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45009351)&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Y&amp;serNum=2021637031&amp;pubNum=0004645&amp;originatingDoc=Iad4665200b1511e7a584a0a13bd3e099&amp;refType=RP&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395594801&amp;originatingDoc=Iad4665200b1511e7a584a0a13bd3e099&amp;refType=RQ&amp;originationContext=document&amp;vr=3.0&amp;rs=cblt1.0&amp;transitionType=DocumentItem&amp;contextData=(sc.Default)"/>
  <Relationship Id="r10"
    Type="http://schemas.openxmlformats.org/officeDocument/2006/relationships/hyperlink"
    TargetMode="External"
    Target="http://www.westlaw.com/Link/Document/FullText?findType=Y&amp;serNum=2023089281&amp;pubNum=0000999&amp;originatingDoc=Iad4665200b1511e7a584a0a13bd3e099&amp;refType=RP&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176850201&amp;originatingDoc=Iad4665200b1511e7a584a0a13bd3e099&amp;refType=RQ&amp;originationContext=document&amp;vr=3.0&amp;rs=cblt1.0&amp;transitionType=DocumentItem&amp;contextData=(sc.Default)"/>
  <Relationship Id="r12"
    Type="http://schemas.openxmlformats.org/officeDocument/2006/relationships/hyperlink"
    TargetMode="External"
    Target="http://www.westlaw.com/Link/Document/FullText?findType=h&amp;pubNum=176284&amp;cite=0354356201&amp;originatingDoc=Iad4665200b1511e7a584a0a13bd3e099&amp;refType=RQ&amp;originationContext=document&amp;vr=3.0&amp;rs=cblt1.0&amp;transitionType=DocumentItem&amp;contextData=(sc.Default)"/>
  <Relationship Id="r13"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14"
    Type="http://schemas.openxmlformats.org/officeDocument/2006/relationships/hyperlink"
    TargetMode="External"
    Target="http://www.westlaw.com/Browse/Home/KeyNumber/260k5.1/View.html?docGuid=Iad4665200b1511e7a584a0a13bd3e099&amp;originationContext=document&amp;vr=3.0&amp;rs=cblt1.0&amp;transitionType=DocumentItem&amp;contextData=(sc.Default)"/>
  <Relationship Id="r15"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16"
    Type="http://schemas.openxmlformats.org/officeDocument/2006/relationships/hyperlink"
    TargetMode="External"
    Target="http://www.westlaw.com/Browse/Home/KeyNumber/260I/View.html?docGuid=Iad4665200b1511e7a584a0a13bd3e099&amp;originationContext=document&amp;vr=3.0&amp;rs=cblt1.0&amp;transitionType=DocumentItem&amp;contextData=(sc.Default)"/>
  <Relationship Id="r17"
    Type="http://schemas.openxmlformats.org/officeDocument/2006/relationships/hyperlink"
    TargetMode="External"
    Target="http://www.westlaw.com/Browse/Home/KeyNumber/260I(A)/View.html?docGuid=Iad4665200b1511e7a584a0a13bd3e099&amp;originationContext=document&amp;vr=3.0&amp;rs=cblt1.0&amp;transitionType=DocumentItem&amp;contextData=(sc.Default)"/>
  <Relationship Id="r18"
    Type="http://schemas.openxmlformats.org/officeDocument/2006/relationships/hyperlink"
    TargetMode="External"
    Target="http://www.westlaw.com/Browse/Home/KeyNumber/260k4.5/View.html?docGuid=Iad4665200b1511e7a584a0a13bd3e099&amp;originationContext=document&amp;vr=3.0&amp;rs=cblt1.0&amp;transitionType=DocumentItem&amp;contextData=(sc.Default)"/>
  <Relationship Id="r19"
    Type="http://schemas.openxmlformats.org/officeDocument/2006/relationships/hyperlink"
    TargetMode="External"
    Target="http://www.westlaw.com/Browse/Home/KeyNumber/260k5.1/View.html?docGuid=Iad4665200b1511e7a584a0a13bd3e099&amp;originationContext=document&amp;vr=3.0&amp;rs=cblt1.0&amp;transitionType=DocumentItem&amp;contextData=(sc.Default)"/>
  <Relationship Id="r20"
    Type="http://schemas.openxmlformats.org/officeDocument/2006/relationships/hyperlink"
    TargetMode="External"
    Target="http://www.westlaw.com/Browse/Home/KeyNumber/260k5.1(1)/View.html?docGuid=Iad4665200b1511e7a584a0a13bd3e099&amp;originationContext=document&amp;vr=3.0&amp;rs=cblt1.0&amp;transitionType=DocumentItem&amp;contextData=(sc.Default)"/>
  <Relationship Id="r21"
    Type="http://schemas.openxmlformats.org/officeDocument/2006/relationships/hyperlink"
    TargetMode="External"
    Target="http://www.westlaw.com/Link/Document/FullText?findType=L&amp;pubNum=1001877&amp;cite=UTADCR652-3&amp;originatingDoc=Iad4665200b1511e7a584a0a13bd3e099&amp;refType=LQ&amp;originationContext=document&amp;vr=3.0&amp;rs=cblt1.0&amp;transitionType=DocumentItem&amp;contextData=(sc.Default)"/>
  <Relationship Id="r22"
    Type="http://schemas.openxmlformats.org/officeDocument/2006/relationships/image"
    Target="images/2.png"/>
  <Relationship Id="r23"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24"
    Type="http://schemas.openxmlformats.org/officeDocument/2006/relationships/hyperlink"
    TargetMode="External"
    Target="http://www.westlaw.com/Browse/Home/KeyNumber/260k5.1/View.html?docGuid=Iad4665200b1511e7a584a0a13bd3e099&amp;originationContext=document&amp;vr=3.0&amp;rs=cblt1.0&amp;transitionType=DocumentItem&amp;contextData=(sc.Default)"/>
  <Relationship Id="r25"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26"
    Type="http://schemas.openxmlformats.org/officeDocument/2006/relationships/hyperlink"
    TargetMode="External"
    Target="http://www.westlaw.com/Browse/Home/KeyNumber/260I/View.html?docGuid=Iad4665200b1511e7a584a0a13bd3e099&amp;originationContext=document&amp;vr=3.0&amp;rs=cblt1.0&amp;transitionType=DocumentItem&amp;contextData=(sc.Default)"/>
  <Relationship Id="r27"
    Type="http://schemas.openxmlformats.org/officeDocument/2006/relationships/hyperlink"
    TargetMode="External"
    Target="http://www.westlaw.com/Browse/Home/KeyNumber/260I(A)/View.html?docGuid=Iad4665200b1511e7a584a0a13bd3e099&amp;originationContext=document&amp;vr=3.0&amp;rs=cblt1.0&amp;transitionType=DocumentItem&amp;contextData=(sc.Default)"/>
  <Relationship Id="r28"
    Type="http://schemas.openxmlformats.org/officeDocument/2006/relationships/hyperlink"
    TargetMode="External"
    Target="http://www.westlaw.com/Browse/Home/KeyNumber/260k4.5/View.html?docGuid=Iad4665200b1511e7a584a0a13bd3e099&amp;originationContext=document&amp;vr=3.0&amp;rs=cblt1.0&amp;transitionType=DocumentItem&amp;contextData=(sc.Default)"/>
  <Relationship Id="r29"
    Type="http://schemas.openxmlformats.org/officeDocument/2006/relationships/hyperlink"
    TargetMode="External"
    Target="http://www.westlaw.com/Browse/Home/KeyNumber/260k5.1/View.html?docGuid=Iad4665200b1511e7a584a0a13bd3e099&amp;originationContext=document&amp;vr=3.0&amp;rs=cblt1.0&amp;transitionType=DocumentItem&amp;contextData=(sc.Default)"/>
  <Relationship Id="r30"
    Type="http://schemas.openxmlformats.org/officeDocument/2006/relationships/hyperlink"
    TargetMode="External"
    Target="http://www.westlaw.com/Browse/Home/KeyNumber/260k5.1(1)/View.html?docGuid=Iad4665200b1511e7a584a0a13bd3e099&amp;originationContext=document&amp;vr=3.0&amp;rs=cblt1.0&amp;transitionType=DocumentItem&amp;contextData=(sc.Default)"/>
  <Relationship Id="r31"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32"
    Type="http://schemas.openxmlformats.org/officeDocument/2006/relationships/hyperlink"
    TargetMode="External"
    Target="http://www.westlaw.com/Browse/Home/KeyNumber/360/View.html?docGuid=Iad4665200b1511e7a584a0a13bd3e099&amp;originationContext=document&amp;vr=3.0&amp;rs=cblt1.0&amp;transitionType=DocumentItem&amp;contextData=(sc.Default)"/>
  <Relationship Id="r33"
    Type="http://schemas.openxmlformats.org/officeDocument/2006/relationships/hyperlink"
    TargetMode="External"
    Target="http://www.westlaw.com/Browse/Home/KeyNumber/360k87/View.html?docGuid=Iad4665200b1511e7a584a0a13bd3e099&amp;originationContext=document&amp;vr=3.0&amp;rs=cblt1.0&amp;transitionType=DocumentItem&amp;contextData=(sc.Default)"/>
  <Relationship Id="r34"
    Type="http://schemas.openxmlformats.org/officeDocument/2006/relationships/hyperlink"
    TargetMode="External"
    Target="http://www.westlaw.com/Browse/Home/KeyNumber/360/View.html?docGuid=Iad4665200b1511e7a584a0a13bd3e099&amp;originationContext=document&amp;vr=3.0&amp;rs=cblt1.0&amp;transitionType=DocumentItem&amp;contextData=(sc.Default)"/>
  <Relationship Id="r35"
    Type="http://schemas.openxmlformats.org/officeDocument/2006/relationships/hyperlink"
    TargetMode="External"
    Target="http://www.westlaw.com/Browse/Home/KeyNumber/360III/View.html?docGuid=Iad4665200b1511e7a584a0a13bd3e099&amp;originationContext=document&amp;vr=3.0&amp;rs=cblt1.0&amp;transitionType=DocumentItem&amp;contextData=(sc.Default)"/>
  <Relationship Id="r36"
    Type="http://schemas.openxmlformats.org/officeDocument/2006/relationships/hyperlink"
    TargetMode="External"
    Target="http://www.westlaw.com/Browse/Home/KeyNumber/360k87/View.html?docGuid=Iad4665200b1511e7a584a0a13bd3e099&amp;originationContext=document&amp;vr=3.0&amp;rs=cblt1.0&amp;transitionType=DocumentItem&amp;contextData=(sc.Default)"/>
  <Relationship Id="r37"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38"
    Type="http://schemas.openxmlformats.org/officeDocument/2006/relationships/hyperlink"
    TargetMode="External"
    Target="http://www.westlaw.com/Link/RelatedInformation/DocHeadnoteLink?docGuid=Iad4665200b1511e7a584a0a13bd3e099&amp;headnoteId=204124413400120200724173333&amp;originationContext=document&amp;vr=3.0&amp;rs=cblt1.0&amp;transitionType=CitingReferences&amp;contextData=(sc.Default)"/>
  <Relationship Id="r39"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40"
    Type="http://schemas.openxmlformats.org/officeDocument/2006/relationships/hyperlink"
    TargetMode="External"
    Target="http://www.westlaw.com/Browse/Home/KeyNumber/260k5.1(9)/View.html?docGuid=Iad4665200b1511e7a584a0a13bd3e099&amp;originationContext=document&amp;vr=3.0&amp;rs=cblt1.0&amp;transitionType=DocumentItem&amp;contextData=(sc.Default)"/>
  <Relationship Id="r41"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42"
    Type="http://schemas.openxmlformats.org/officeDocument/2006/relationships/hyperlink"
    TargetMode="External"
    Target="http://www.westlaw.com/Browse/Home/KeyNumber/260I/View.html?docGuid=Iad4665200b1511e7a584a0a13bd3e099&amp;originationContext=document&amp;vr=3.0&amp;rs=cblt1.0&amp;transitionType=DocumentItem&amp;contextData=(sc.Default)"/>
  <Relationship Id="r43"
    Type="http://schemas.openxmlformats.org/officeDocument/2006/relationships/hyperlink"
    TargetMode="External"
    Target="http://www.westlaw.com/Browse/Home/KeyNumber/260I(A)/View.html?docGuid=Iad4665200b1511e7a584a0a13bd3e099&amp;originationContext=document&amp;vr=3.0&amp;rs=cblt1.0&amp;transitionType=DocumentItem&amp;contextData=(sc.Default)"/>
  <Relationship Id="r44"
    Type="http://schemas.openxmlformats.org/officeDocument/2006/relationships/hyperlink"
    TargetMode="External"
    Target="http://www.westlaw.com/Browse/Home/KeyNumber/260k4.5/View.html?docGuid=Iad4665200b1511e7a584a0a13bd3e099&amp;originationContext=document&amp;vr=3.0&amp;rs=cblt1.0&amp;transitionType=DocumentItem&amp;contextData=(sc.Default)"/>
  <Relationship Id="r45"
    Type="http://schemas.openxmlformats.org/officeDocument/2006/relationships/hyperlink"
    TargetMode="External"
    Target="http://www.westlaw.com/Browse/Home/KeyNumber/260k5.1/View.html?docGuid=Iad4665200b1511e7a584a0a13bd3e099&amp;originationContext=document&amp;vr=3.0&amp;rs=cblt1.0&amp;transitionType=DocumentItem&amp;contextData=(sc.Default)"/>
  <Relationship Id="r46"
    Type="http://schemas.openxmlformats.org/officeDocument/2006/relationships/hyperlink"
    TargetMode="External"
    Target="http://www.westlaw.com/Browse/Home/KeyNumber/260k5.1(9)/View.html?docGuid=Iad4665200b1511e7a584a0a13bd3e099&amp;originationContext=document&amp;vr=3.0&amp;rs=cblt1.0&amp;transitionType=DocumentItem&amp;contextData=(sc.Default)"/>
  <Relationship Id="r47"
    Type="http://schemas.openxmlformats.org/officeDocument/2006/relationships/hyperlink"
    TargetMode="External"
    Target="http://www.westlaw.com/Browse/Home/KeyNumber/260k5.1(9.1)/View.html?docGuid=Iad4665200b1511e7a584a0a13bd3e099&amp;originationContext=document&amp;vr=3.0&amp;rs=cblt1.0&amp;transitionType=DocumentItem&amp;contextData=(sc.Default)"/>
  <Relationship Id="r48"
    Type="http://schemas.openxmlformats.org/officeDocument/2006/relationships/hyperlink"
    TargetMode="External"
    Target="http://www.westlaw.com/Link/Document/FullText?findType=L&amp;pubNum=1001877&amp;cite=UTADCR652-9&amp;originatingDoc=Iad4665200b1511e7a584a0a13bd3e099&amp;refType=LQ&amp;originationContext=document&amp;vr=3.0&amp;rs=cblt1.0&amp;transitionType=DocumentItem&amp;contextData=(sc.Default)"/>
  <Relationship Id="r49"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50"
    Type="http://schemas.openxmlformats.org/officeDocument/2006/relationships/hyperlink"
    TargetMode="External"
    Target="http://www.westlaw.com/Browse/Home/KeyNumber/260k5.1(9)/View.html?docGuid=Iad4665200b1511e7a584a0a13bd3e099&amp;originationContext=document&amp;vr=3.0&amp;rs=cblt1.0&amp;transitionType=DocumentItem&amp;contextData=(sc.Default)"/>
  <Relationship Id="r51"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52"
    Type="http://schemas.openxmlformats.org/officeDocument/2006/relationships/hyperlink"
    TargetMode="External"
    Target="http://www.westlaw.com/Browse/Home/KeyNumber/260I/View.html?docGuid=Iad4665200b1511e7a584a0a13bd3e099&amp;originationContext=document&amp;vr=3.0&amp;rs=cblt1.0&amp;transitionType=DocumentItem&amp;contextData=(sc.Default)"/>
  <Relationship Id="r53"
    Type="http://schemas.openxmlformats.org/officeDocument/2006/relationships/hyperlink"
    TargetMode="External"
    Target="http://www.westlaw.com/Browse/Home/KeyNumber/260I(A)/View.html?docGuid=Iad4665200b1511e7a584a0a13bd3e099&amp;originationContext=document&amp;vr=3.0&amp;rs=cblt1.0&amp;transitionType=DocumentItem&amp;contextData=(sc.Default)"/>
  <Relationship Id="r54"
    Type="http://schemas.openxmlformats.org/officeDocument/2006/relationships/hyperlink"
    TargetMode="External"
    Target="http://www.westlaw.com/Browse/Home/KeyNumber/260k4.5/View.html?docGuid=Iad4665200b1511e7a584a0a13bd3e099&amp;originationContext=document&amp;vr=3.0&amp;rs=cblt1.0&amp;transitionType=DocumentItem&amp;contextData=(sc.Default)"/>
  <Relationship Id="r55"
    Type="http://schemas.openxmlformats.org/officeDocument/2006/relationships/hyperlink"
    TargetMode="External"
    Target="http://www.westlaw.com/Browse/Home/KeyNumber/260k5.1/View.html?docGuid=Iad4665200b1511e7a584a0a13bd3e099&amp;originationContext=document&amp;vr=3.0&amp;rs=cblt1.0&amp;transitionType=DocumentItem&amp;contextData=(sc.Default)"/>
  <Relationship Id="r56"
    Type="http://schemas.openxmlformats.org/officeDocument/2006/relationships/hyperlink"
    TargetMode="External"
    Target="http://www.westlaw.com/Browse/Home/KeyNumber/260k5.1(9)/View.html?docGuid=Iad4665200b1511e7a584a0a13bd3e099&amp;originationContext=document&amp;vr=3.0&amp;rs=cblt1.0&amp;transitionType=DocumentItem&amp;contextData=(sc.Default)"/>
  <Relationship Id="r57"
    Type="http://schemas.openxmlformats.org/officeDocument/2006/relationships/hyperlink"
    TargetMode="External"
    Target="http://www.westlaw.com/Browse/Home/KeyNumber/260k5.1(9.1)/View.html?docGuid=Iad4665200b1511e7a584a0a13bd3e099&amp;originationContext=document&amp;vr=3.0&amp;rs=cblt1.0&amp;transitionType=DocumentItem&amp;contextData=(sc.Default)"/>
  <Relationship Id="r58"
    Type="http://schemas.openxmlformats.org/officeDocument/2006/relationships/hyperlink"
    TargetMode="External"
    Target="http://www.westlaw.com/Link/Document/FullText?findType=L&amp;pubNum=1000511&amp;cite=UTSTS63G-4-103&amp;originatingDoc=Iad4665200b1511e7a584a0a13bd3e099&amp;refType=SP&amp;originationContext=document&amp;vr=3.0&amp;rs=cblt1.0&amp;transitionType=DocumentItem&amp;contextData=(sc.Default)#co_pp_c48800003a613"/>
  <Relationship Id="r59"
    Type="http://schemas.openxmlformats.org/officeDocument/2006/relationships/hyperlink"
    TargetMode="External"
    Target="http://www.westlaw.com/Link/Document/FullText?findType=L&amp;pubNum=1000511&amp;cite=UTSTS63G-4-203&amp;originatingDoc=Iad4665200b1511e7a584a0a13bd3e099&amp;refType=SP&amp;originationContext=document&amp;vr=3.0&amp;rs=cblt1.0&amp;transitionType=DocumentItem&amp;contextData=(sc.Default)#co_pp_14d800005a0d0"/>
  <Relationship Id="r60"
    Type="http://schemas.openxmlformats.org/officeDocument/2006/relationships/hyperlink"
    TargetMode="External"
    Target="http://www.westlaw.com/Link/Document/FullText?findType=L&amp;pubNum=1000511&amp;cite=UTSTS65A-1-4&amp;originatingDoc=Iad4665200b1511e7a584a0a13bd3e099&amp;refType=SP&amp;originationContext=document&amp;vr=3.0&amp;rs=cblt1.0&amp;transitionType=DocumentItem&amp;contextData=(sc.Default)#co_pp_f30a00002a1b0"/>
  <Relationship Id="r61"
    Type="http://schemas.openxmlformats.org/officeDocument/2006/relationships/hyperlink"
    TargetMode="External"
    Target="http://www.westlaw.com/Browse/Home/KeyNumber/360/View.html?docGuid=Iad4665200b1511e7a584a0a13bd3e099&amp;originationContext=document&amp;vr=3.0&amp;rs=cblt1.0&amp;transitionType=DocumentItem&amp;contextData=(sc.Default)"/>
  <Relationship Id="r62"
    Type="http://schemas.openxmlformats.org/officeDocument/2006/relationships/hyperlink"
    TargetMode="External"
    Target="http://www.westlaw.com/Browse/Home/KeyNumber/360k193/View.html?docGuid=Iad4665200b1511e7a584a0a13bd3e099&amp;originationContext=document&amp;vr=3.0&amp;rs=cblt1.0&amp;transitionType=DocumentItem&amp;contextData=(sc.Default)"/>
  <Relationship Id="r63"
    Type="http://schemas.openxmlformats.org/officeDocument/2006/relationships/hyperlink"
    TargetMode="External"
    Target="http://www.westlaw.com/Browse/Home/KeyNumber/360/View.html?docGuid=Iad4665200b1511e7a584a0a13bd3e099&amp;originationContext=document&amp;vr=3.0&amp;rs=cblt1.0&amp;transitionType=DocumentItem&amp;contextData=(sc.Default)"/>
  <Relationship Id="r64"
    Type="http://schemas.openxmlformats.org/officeDocument/2006/relationships/hyperlink"
    TargetMode="External"
    Target="http://www.westlaw.com/Browse/Home/KeyNumber/360VI/View.html?docGuid=Iad4665200b1511e7a584a0a13bd3e099&amp;originationContext=document&amp;vr=3.0&amp;rs=cblt1.0&amp;transitionType=DocumentItem&amp;contextData=(sc.Default)"/>
  <Relationship Id="r65"
    Type="http://schemas.openxmlformats.org/officeDocument/2006/relationships/hyperlink"
    TargetMode="External"
    Target="http://www.westlaw.com/Browse/Home/KeyNumber/360k193/View.html?docGuid=Iad4665200b1511e7a584a0a13bd3e099&amp;originationContext=document&amp;vr=3.0&amp;rs=cblt1.0&amp;transitionType=DocumentItem&amp;contextData=(sc.Default)"/>
  <Relationship Id="r66"
    Type="http://schemas.openxmlformats.org/officeDocument/2006/relationships/hyperlink"
    TargetMode="External"
    Target="http://www.westlaw.com/Link/Document/FullText?findType=L&amp;pubNum=1001877&amp;cite=UTADCR652-9&amp;originatingDoc=Iad4665200b1511e7a584a0a13bd3e099&amp;refType=LQ&amp;originationContext=document&amp;vr=3.0&amp;rs=cblt1.0&amp;transitionType=DocumentItem&amp;contextData=(sc.Default)"/>
  <Relationship Id="r67"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68"
    Type="http://schemas.openxmlformats.org/officeDocument/2006/relationships/hyperlink"
    TargetMode="External"
    Target="http://www.westlaw.com/Browse/Home/KeyNumber/260k5.1(9)/View.html?docGuid=Iad4665200b1511e7a584a0a13bd3e099&amp;originationContext=document&amp;vr=3.0&amp;rs=cblt1.0&amp;transitionType=DocumentItem&amp;contextData=(sc.Default)"/>
  <Relationship Id="r69"
    Type="http://schemas.openxmlformats.org/officeDocument/2006/relationships/hyperlink"
    TargetMode="External"
    Target="http://www.westlaw.com/Browse/Home/KeyNumber/260/View.html?docGuid=Iad4665200b1511e7a584a0a13bd3e099&amp;originationContext=document&amp;vr=3.0&amp;rs=cblt1.0&amp;transitionType=DocumentItem&amp;contextData=(sc.Default)"/>
  <Relationship Id="r70"
    Type="http://schemas.openxmlformats.org/officeDocument/2006/relationships/hyperlink"
    TargetMode="External"
    Target="http://www.westlaw.com/Browse/Home/KeyNumber/260I/View.html?docGuid=Iad4665200b1511e7a584a0a13bd3e099&amp;originationContext=document&amp;vr=3.0&amp;rs=cblt1.0&amp;transitionType=DocumentItem&amp;contextData=(sc.Default)"/>
  <Relationship Id="r71"
    Type="http://schemas.openxmlformats.org/officeDocument/2006/relationships/hyperlink"
    TargetMode="External"
    Target="http://www.westlaw.com/Browse/Home/KeyNumber/260I(A)/View.html?docGuid=Iad4665200b1511e7a584a0a13bd3e099&amp;originationContext=document&amp;vr=3.0&amp;rs=cblt1.0&amp;transitionType=DocumentItem&amp;contextData=(sc.Default)"/>
  <Relationship Id="r72"
    Type="http://schemas.openxmlformats.org/officeDocument/2006/relationships/hyperlink"
    TargetMode="External"
    Target="http://www.westlaw.com/Browse/Home/KeyNumber/260k4.5/View.html?docGuid=Iad4665200b1511e7a584a0a13bd3e099&amp;originationContext=document&amp;vr=3.0&amp;rs=cblt1.0&amp;transitionType=DocumentItem&amp;contextData=(sc.Default)"/>
  <Relationship Id="r73"
    Type="http://schemas.openxmlformats.org/officeDocument/2006/relationships/hyperlink"
    TargetMode="External"
    Target="http://www.westlaw.com/Browse/Home/KeyNumber/260k5.1/View.html?docGuid=Iad4665200b1511e7a584a0a13bd3e099&amp;originationContext=document&amp;vr=3.0&amp;rs=cblt1.0&amp;transitionType=DocumentItem&amp;contextData=(sc.Default)"/>
  <Relationship Id="r74"
    Type="http://schemas.openxmlformats.org/officeDocument/2006/relationships/hyperlink"
    TargetMode="External"
    Target="http://www.westlaw.com/Browse/Home/KeyNumber/260k5.1(9)/View.html?docGuid=Iad4665200b1511e7a584a0a13bd3e099&amp;originationContext=document&amp;vr=3.0&amp;rs=cblt1.0&amp;transitionType=DocumentItem&amp;contextData=(sc.Default)"/>
  <Relationship Id="r75"
    Type="http://schemas.openxmlformats.org/officeDocument/2006/relationships/hyperlink"
    TargetMode="External"
    Target="http://www.westlaw.com/Browse/Home/KeyNumber/260k5.1(9.1)/View.html?docGuid=Iad4665200b1511e7a584a0a13bd3e099&amp;originationContext=document&amp;vr=3.0&amp;rs=cblt1.0&amp;transitionType=DocumentItem&amp;contextData=(sc.Default)"/>
  <Relationship Id="r76"
    Type="http://schemas.openxmlformats.org/officeDocument/2006/relationships/hyperlink"
    TargetMode="External"
    Target="http://www.westlaw.com/Link/Document/FullText?findType=L&amp;pubNum=1000511&amp;cite=UTSTS63G-4-201&amp;originatingDoc=Iad4665200b1511e7a584a0a13bd3e099&amp;refType=SP&amp;originationContext=document&amp;vr=3.0&amp;rs=cblt1.0&amp;transitionType=DocumentItem&amp;contextData=(sc.Default)#co_pp_a20b0000590b0"/>
  <Relationship Id="r77"
    Type="http://schemas.openxmlformats.org/officeDocument/2006/relationships/hyperlink"
    TargetMode="External"
    Target="http://www.westlaw.com/Link/Document/FullText?findType=L&amp;pubNum=1000511&amp;cite=UTSTS63G-4-201&amp;originatingDoc=Iad4665200b1511e7a584a0a13bd3e099&amp;refType=SP&amp;originationContext=document&amp;vr=3.0&amp;rs=cblt1.0&amp;transitionType=DocumentItem&amp;contextData=(sc.Default)#co_pp_b84a0000fd100"/>
  <Relationship Id="r78"
    Type="http://schemas.openxmlformats.org/officeDocument/2006/relationships/hyperlink"
    TargetMode="External"
    Target="http://www.westlaw.com/Link/Document/FullText?findType=L&amp;pubNum=1001877&amp;cite=UTADCR652-8&amp;originatingDoc=Iad4665200b1511e7a584a0a13bd3e099&amp;refType=LQ&amp;originationContext=document&amp;vr=3.0&amp;rs=cblt1.0&amp;transitionType=DocumentItem&amp;contextData=(sc.Default)"/>
  <Relationship Id="r79"
    Type="http://schemas.openxmlformats.org/officeDocument/2006/relationships/hyperlink"
    TargetMode="External"
    Target="http://www.westlaw.com/Browse/Home/KeyNumber/118A/View.html?docGuid=Iad4665200b1511e7a584a0a13bd3e099&amp;originationContext=document&amp;vr=3.0&amp;rs=cblt1.0&amp;transitionType=DocumentItem&amp;contextData=(sc.Default)"/>
  <Relationship Id="r80"
    Type="http://schemas.openxmlformats.org/officeDocument/2006/relationships/hyperlink"
    TargetMode="External"
    Target="http://www.westlaw.com/Browse/Home/KeyNumber/118Ak204/View.html?docGuid=Iad4665200b1511e7a584a0a13bd3e099&amp;originationContext=document&amp;vr=3.0&amp;rs=cblt1.0&amp;transitionType=DocumentItem&amp;contextData=(sc.Default)"/>
  <Relationship Id="r81"
    Type="http://schemas.openxmlformats.org/officeDocument/2006/relationships/hyperlink"
    TargetMode="External"
    Target="http://www.westlaw.com/Browse/Home/KeyNumber/118A/View.html?docGuid=Iad4665200b1511e7a584a0a13bd3e099&amp;originationContext=document&amp;vr=3.0&amp;rs=cblt1.0&amp;transitionType=DocumentItem&amp;contextData=(sc.Default)"/>
  <Relationship Id="r82"
    Type="http://schemas.openxmlformats.org/officeDocument/2006/relationships/hyperlink"
    TargetMode="External"
    Target="http://www.westlaw.com/Browse/Home/KeyNumber/118AII/View.html?docGuid=Iad4665200b1511e7a584a0a13bd3e099&amp;originationContext=document&amp;vr=3.0&amp;rs=cblt1.0&amp;transitionType=DocumentItem&amp;contextData=(sc.Default)"/>
  <Relationship Id="r83"
    Type="http://schemas.openxmlformats.org/officeDocument/2006/relationships/hyperlink"
    TargetMode="External"
    Target="http://www.westlaw.com/Browse/Home/KeyNumber/118AII(K)/View.html?docGuid=Iad4665200b1511e7a584a0a13bd3e099&amp;originationContext=document&amp;vr=3.0&amp;rs=cblt1.0&amp;transitionType=DocumentItem&amp;contextData=(sc.Default)"/>
  <Relationship Id="r84"
    Type="http://schemas.openxmlformats.org/officeDocument/2006/relationships/hyperlink"
    TargetMode="External"
    Target="http://www.westlaw.com/Browse/Home/KeyNumber/118Ak204/View.html?docGuid=Iad4665200b1511e7a584a0a13bd3e099&amp;originationContext=document&amp;vr=3.0&amp;rs=cblt1.0&amp;transitionType=DocumentItem&amp;contextData=(sc.Default)"/>
  <Relationship Id="r85"
    Type="http://schemas.openxmlformats.org/officeDocument/2006/relationships/hyperlink"
    TargetMode="External"
    Target="http://www.westlaw.com/Link/Document/FullText?findType=L&amp;pubNum=1000511&amp;cite=UTSTS63G-4-503&amp;originatingDoc=Iad4665200b1511e7a584a0a13bd3e099&amp;refType=SP&amp;originationContext=document&amp;vr=3.0&amp;rs=cblt1.0&amp;transitionType=DocumentItem&amp;contextData=(sc.Default)#co_pp_f1c50000821b0"/>
  <Relationship Id="r86"
    Type="http://schemas.openxmlformats.org/officeDocument/2006/relationships/hyperlink"
    TargetMode="External"
    Target="http://www.westlaw.com/Link/Document/FullText?findType=L&amp;pubNum=1000511&amp;cite=UTSTS63G-4-503&amp;originatingDoc=Iad4665200b1511e7a584a0a13bd3e099&amp;refType=SP&amp;originationContext=document&amp;vr=3.0&amp;rs=cblt1.0&amp;transitionType=DocumentItem&amp;contextData=(sc.Default)#co_pp_948800007ac76"/>
  <Relationship Id="r87"
    Type="http://schemas.openxmlformats.org/officeDocument/2006/relationships/hyperlink"
    TargetMode="External"
    Target="http://www.westlaw.com/Link/Document/FullText?findType=L&amp;pubNum=1001877&amp;cite=UTADCR652-7&amp;originatingDoc=Iad4665200b1511e7a584a0a13bd3e099&amp;refType=LQ&amp;originationContext=document&amp;vr=3.0&amp;rs=cblt1.0&amp;transitionType=DocumentItem&amp;contextData=(sc.Default)"/>
  <Relationship Id="r88"
    Type="http://schemas.openxmlformats.org/officeDocument/2006/relationships/hyperlink"
    TargetMode="External"
    Target="http://www.westlaw.com/Browse/Home/KeyNumber/360/View.html?docGuid=Iad4665200b1511e7a584a0a13bd3e099&amp;originationContext=document&amp;vr=3.0&amp;rs=cblt1.0&amp;transitionType=DocumentItem&amp;contextData=(sc.Default)"/>
  <Relationship Id="r89"
    Type="http://schemas.openxmlformats.org/officeDocument/2006/relationships/hyperlink"
    TargetMode="External"
    Target="http://www.westlaw.com/Browse/Home/KeyNumber/360k194/View.html?docGuid=Iad4665200b1511e7a584a0a13bd3e099&amp;originationContext=document&amp;vr=3.0&amp;rs=cblt1.0&amp;transitionType=DocumentItem&amp;contextData=(sc.Default)"/>
  <Relationship Id="r90"
    Type="http://schemas.openxmlformats.org/officeDocument/2006/relationships/hyperlink"
    TargetMode="External"
    Target="http://www.westlaw.com/Browse/Home/KeyNumber/360/View.html?docGuid=Iad4665200b1511e7a584a0a13bd3e099&amp;originationContext=document&amp;vr=3.0&amp;rs=cblt1.0&amp;transitionType=DocumentItem&amp;contextData=(sc.Default)"/>
  <Relationship Id="r91"
    Type="http://schemas.openxmlformats.org/officeDocument/2006/relationships/hyperlink"
    TargetMode="External"
    Target="http://www.westlaw.com/Browse/Home/KeyNumber/360VI/View.html?docGuid=Iad4665200b1511e7a584a0a13bd3e099&amp;originationContext=document&amp;vr=3.0&amp;rs=cblt1.0&amp;transitionType=DocumentItem&amp;contextData=(sc.Default)"/>
  <Relationship Id="r92"
    Type="http://schemas.openxmlformats.org/officeDocument/2006/relationships/hyperlink"
    TargetMode="External"
    Target="http://www.westlaw.com/Browse/Home/KeyNumber/360k194/View.html?docGuid=Iad4665200b1511e7a584a0a13bd3e099&amp;originationContext=document&amp;vr=3.0&amp;rs=cblt1.0&amp;transitionType=DocumentItem&amp;contextData=(sc.Default)"/>
  <Relationship Id="r93"
    Type="http://schemas.openxmlformats.org/officeDocument/2006/relationships/hyperlink"
    TargetMode="External"
    Target="http://www.westlaw.com/Browse/Home/KeyNumber/360k195/View.html?docGuid=Iad4665200b1511e7a584a0a13bd3e099&amp;originationContext=document&amp;vr=3.0&amp;rs=cblt1.0&amp;transitionType=DocumentItem&amp;contextData=(sc.Default)"/>
  <Relationship Id="r94"
    Type="http://schemas.openxmlformats.org/officeDocument/2006/relationships/hyperlink"
    TargetMode="External"
    Target="http://www.westlaw.com/Link/Document/FullText?findType=L&amp;pubNum=1000511&amp;cite=UTSTS63G-4-402&amp;originatingDoc=Iad4665200b1511e7a584a0a13bd3e099&amp;refType=SP&amp;originationContext=document&amp;vr=3.0&amp;rs=cblt1.0&amp;transitionType=DocumentItem&amp;contextData=(sc.Default)#co_pp_9f800000f2221"/>
  <Relationship Id="r95"
    Type="http://schemas.openxmlformats.org/officeDocument/2006/relationships/hyperlink"
    TargetMode="External"
    Target="https://1.next.westlaw.com/Link/RelatedInformation/Flag?documentGuid=N1A7E1451CD2011EB88F8EE2420A80AB2&amp;transitionType=InlineKeyCiteFlags&amp;originationContext=docHeaderFlag&amp;Rank=0&amp;ppcid=5d9f5ffb75dd428399ab21620ba3e766&amp;contextData=(sc.Default)"/>
  <Relationship Id="r96"
    Type="http://schemas.openxmlformats.org/officeDocument/2006/relationships/hyperlink"
    TargetMode="External"
    Target="http://www.westlaw.com/Link/Document/FullText?findType=L&amp;pubNum=1000511&amp;cite=UTSTS78A-5-102&amp;originatingDoc=Iad4665200b1511e7a584a0a13bd3e099&amp;refType=SP&amp;originationContext=document&amp;vr=3.0&amp;rs=cblt1.0&amp;transitionType=DocumentItem&amp;contextData=(sc.Default)#co_pp_794b00004e3d1"/>
  <Relationship Id="r97"
    Type="http://schemas.openxmlformats.org/officeDocument/2006/relationships/hyperlink"
    TargetMode="External"
    Target="https://1.next.westlaw.com/Link/RelatedInformation/Flag?documentGuid=N1A7E1451CD2011EB88F8EE2420A80AB2&amp;transitionType=InlineKeyCiteFlags&amp;originationContext=docHeaderFlag&amp;Rank=0&amp;ppcid=5d9f5ffb75dd428399ab21620ba3e766&amp;contextData=(sc.Default)"/>
  <Relationship Id="r98"
    Type="http://schemas.openxmlformats.org/officeDocument/2006/relationships/hyperlink"
    TargetMode="External"
    Target="http://www.westlaw.com/Link/Document/FullText?findType=L&amp;pubNum=1000511&amp;cite=UTSTS78A-5-102&amp;originatingDoc=Iad4665200b1511e7a584a0a13bd3e099&amp;refType=SP&amp;originationContext=document&amp;vr=3.0&amp;rs=cblt1.0&amp;transitionType=DocumentItem&amp;contextData=(sc.Default)#co_pp_d210000035160"/>
  <Relationship Id="r99"
    Type="http://schemas.openxmlformats.org/officeDocument/2006/relationships/image"
    Target="images/3.png"/>
  <Relationship Id="r100"
    Type="http://schemas.openxmlformats.org/officeDocument/2006/relationships/hyperlink"
    TargetMode="External"
    Target="http://www.westlaw.com/Browse/Home/KeyNumber/92/View.html?docGuid=Iad4665200b1511e7a584a0a13bd3e099&amp;originationContext=document&amp;vr=3.0&amp;rs=cblt1.0&amp;transitionType=DocumentItem&amp;contextData=(sc.Default)"/>
  <Relationship Id="r101"
    Type="http://schemas.openxmlformats.org/officeDocument/2006/relationships/hyperlink"
    TargetMode="External"
    Target="http://www.westlaw.com/Browse/Home/KeyNumber/92V(E)/View.html?docGuid=Iad4665200b1511e7a584a0a13bd3e099&amp;originationContext=document&amp;vr=3.0&amp;rs=cblt1.0&amp;transitionType=DocumentItem&amp;contextData=(sc.Default)"/>
  <Relationship Id="r102"
    Type="http://schemas.openxmlformats.org/officeDocument/2006/relationships/hyperlink"
    TargetMode="External"
    Target="http://www.westlaw.com/Browse/Home/KeyNumber/92/View.html?docGuid=Iad4665200b1511e7a584a0a13bd3e099&amp;originationContext=document&amp;vr=3.0&amp;rs=cblt1.0&amp;transitionType=DocumentItem&amp;contextData=(sc.Default)"/>
  <Relationship Id="r103"
    Type="http://schemas.openxmlformats.org/officeDocument/2006/relationships/hyperlink"
    TargetMode="External"
    Target="http://www.westlaw.com/Browse/Home/KeyNumber/92V/View.html?docGuid=Iad4665200b1511e7a584a0a13bd3e099&amp;originationContext=document&amp;vr=3.0&amp;rs=cblt1.0&amp;transitionType=DocumentItem&amp;contextData=(sc.Default)"/>
  <Relationship Id="r104"
    Type="http://schemas.openxmlformats.org/officeDocument/2006/relationships/hyperlink"
    TargetMode="External"
    Target="http://www.westlaw.com/Browse/Home/KeyNumber/92V(E)/View.html?docGuid=Iad4665200b1511e7a584a0a13bd3e099&amp;originationContext=document&amp;vr=3.0&amp;rs=cblt1.0&amp;transitionType=DocumentItem&amp;contextData=(sc.Default)"/>
  <Relationship Id="r105"
    Type="http://schemas.openxmlformats.org/officeDocument/2006/relationships/hyperlink"
    TargetMode="External"
    Target="http://www.westlaw.com/Browse/Home/KeyNumber/92k640/View.html?docGuid=Iad4665200b1511e7a584a0a13bd3e099&amp;originationContext=document&amp;vr=3.0&amp;rs=cblt1.0&amp;transitionType=DocumentItem&amp;contextData=(sc.Default)"/>
  <Relationship Id="r106"
    Type="http://schemas.openxmlformats.org/officeDocument/2006/relationships/hyperlink"
    TargetMode="External"
    Target="http://www.westlaw.com/Browse/Home/KeyNumber/149E/View.html?docGuid=Iad4665200b1511e7a584a0a13bd3e099&amp;originationContext=document&amp;vr=3.0&amp;rs=cblt1.0&amp;transitionType=DocumentItem&amp;contextData=(sc.Default)"/>
  <Relationship Id="r107"
    Type="http://schemas.openxmlformats.org/officeDocument/2006/relationships/hyperlink"
    TargetMode="External"
    Target="http://www.westlaw.com/Browse/Home/KeyNumber/149Ek663/View.html?docGuid=Iad4665200b1511e7a584a0a13bd3e099&amp;originationContext=document&amp;vr=3.0&amp;rs=cblt1.0&amp;transitionType=DocumentItem&amp;contextData=(sc.Default)"/>
  <Relationship Id="r108"
    Type="http://schemas.openxmlformats.org/officeDocument/2006/relationships/hyperlink"
    TargetMode="External"
    Target="http://www.westlaw.com/Browse/Home/KeyNumber/149E/View.html?docGuid=Iad4665200b1511e7a584a0a13bd3e099&amp;originationContext=document&amp;vr=3.0&amp;rs=cblt1.0&amp;transitionType=DocumentItem&amp;contextData=(sc.Default)"/>
  <Relationship Id="r109"
    Type="http://schemas.openxmlformats.org/officeDocument/2006/relationships/hyperlink"
    TargetMode="External"
    Target="http://www.westlaw.com/Browse/Home/KeyNumber/149EXIII/View.html?docGuid=Iad4665200b1511e7a584a0a13bd3e099&amp;originationContext=document&amp;vr=3.0&amp;rs=cblt1.0&amp;transitionType=DocumentItem&amp;contextData=(sc.Default)"/>
  <Relationship Id="r110"
    Type="http://schemas.openxmlformats.org/officeDocument/2006/relationships/hyperlink"
    TargetMode="External"
    Target="http://www.westlaw.com/Browse/Home/KeyNumber/149Ek663/View.html?docGuid=Iad4665200b1511e7a584a0a13bd3e099&amp;originationContext=document&amp;vr=3.0&amp;rs=cblt1.0&amp;transitionType=DocumentItem&amp;contextData=(sc.Default)"/>
  <Relationship Id="r111"
    Type="http://schemas.openxmlformats.org/officeDocument/2006/relationships/hyperlink"
    TargetMode="External"
    Target="http://www.westlaw.com/Browse/Home/KeyNumber/149E/View.html?docGuid=Iad4665200b1511e7a584a0a13bd3e099&amp;originationContext=document&amp;vr=3.0&amp;rs=cblt1.0&amp;transitionType=DocumentItem&amp;contextData=(sc.Default)"/>
  <Relationship Id="r112"
    Type="http://schemas.openxmlformats.org/officeDocument/2006/relationships/hyperlink"
    TargetMode="External"
    Target="http://www.westlaw.com/Browse/Home/KeyNumber/149Ek677/View.html?docGuid=Iad4665200b1511e7a584a0a13bd3e099&amp;originationContext=document&amp;vr=3.0&amp;rs=cblt1.0&amp;transitionType=DocumentItem&amp;contextData=(sc.Default)"/>
  <Relationship Id="r113"
    Type="http://schemas.openxmlformats.org/officeDocument/2006/relationships/hyperlink"
    TargetMode="External"
    Target="http://www.westlaw.com/Browse/Home/KeyNumber/149E/View.html?docGuid=Iad4665200b1511e7a584a0a13bd3e099&amp;originationContext=document&amp;vr=3.0&amp;rs=cblt1.0&amp;transitionType=DocumentItem&amp;contextData=(sc.Default)"/>
  <Relationship Id="r114"
    Type="http://schemas.openxmlformats.org/officeDocument/2006/relationships/hyperlink"
    TargetMode="External"
    Target="http://www.westlaw.com/Browse/Home/KeyNumber/149EXIII/View.html?docGuid=Iad4665200b1511e7a584a0a13bd3e099&amp;originationContext=document&amp;vr=3.0&amp;rs=cblt1.0&amp;transitionType=DocumentItem&amp;contextData=(sc.Default)"/>
  <Relationship Id="r115"
    Type="http://schemas.openxmlformats.org/officeDocument/2006/relationships/hyperlink"
    TargetMode="External"
    Target="http://www.westlaw.com/Browse/Home/KeyNumber/149Ek677/View.html?docGuid=Iad4665200b1511e7a584a0a13bd3e099&amp;originationContext=document&amp;vr=3.0&amp;rs=cblt1.0&amp;transitionType=DocumentItem&amp;contextData=(sc.Default)"/>
  <Relationship Id="r116"
    Type="http://schemas.openxmlformats.org/officeDocument/2006/relationships/hyperlink"
    TargetMode="External"
    Target="http://www.westlaw.com/Browse/Home/KeyNumber/149Ek678/View.html?docGuid=Iad4665200b1511e7a584a0a13bd3e099&amp;originationContext=document&amp;vr=3.0&amp;rs=cblt1.0&amp;transitionType=DocumentItem&amp;contextData=(sc.Default)"/>
  <Relationship Id="r117"
    Type="http://schemas.openxmlformats.org/officeDocument/2006/relationships/hyperlink"
    TargetMode="External"
    Target="http://www.westlaw.com/Link/Document/FullText?findType=L&amp;pubNum=1003934&amp;cite=UTRRCPR65B&amp;originatingDoc=Iad4665200b1511e7a584a0a13bd3e099&amp;refType=LQ&amp;originationContext=document&amp;vr=3.0&amp;rs=cblt1.0&amp;transitionType=DocumentItem&amp;contextData=(sc.Default)"/>
  <Relationship Id="r118"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19"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20"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21"
    Type="http://schemas.openxmlformats.org/officeDocument/2006/relationships/hyperlink"
    TargetMode="External"
    Target="http://www.westlaw.com/Browse/Home/KeyNumber/106VI/View.html?docGuid=Iad4665200b1511e7a584a0a13bd3e099&amp;originationContext=document&amp;vr=3.0&amp;rs=cblt1.0&amp;transitionType=DocumentItem&amp;contextData=(sc.Default)"/>
  <Relationship Id="r122"
    Type="http://schemas.openxmlformats.org/officeDocument/2006/relationships/hyperlink"
    TargetMode="External"
    Target="http://www.westlaw.com/Browse/Home/KeyNumber/106VI(A)/View.html?docGuid=Iad4665200b1511e7a584a0a13bd3e099&amp;originationContext=document&amp;vr=3.0&amp;rs=cblt1.0&amp;transitionType=DocumentItem&amp;contextData=(sc.Default)"/>
  <Relationship Id="r123"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24"
    Type="http://schemas.openxmlformats.org/officeDocument/2006/relationships/hyperlink"
    TargetMode="External"
    Target="http://www.westlaw.com/Browse/Home/KeyNumber/106k207.1/View.html?docGuid=Iad4665200b1511e7a584a0a13bd3e099&amp;originationContext=document&amp;vr=3.0&amp;rs=cblt1.0&amp;transitionType=DocumentItem&amp;contextData=(sc.Default)"/>
  <Relationship Id="r125"
    Type="http://schemas.openxmlformats.org/officeDocument/2006/relationships/hyperlink"
    TargetMode="External"
    Target="http://www.westlaw.com/Link/Document/FullText?findType=L&amp;pubNum=1003934&amp;cite=UTRRCPR65B&amp;originatingDoc=Iad4665200b1511e7a584a0a13bd3e099&amp;refType=LQ&amp;originationContext=document&amp;vr=3.0&amp;rs=cblt1.0&amp;transitionType=DocumentItem&amp;contextData=(sc.Default)"/>
  <Relationship Id="r126"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27"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28"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29"
    Type="http://schemas.openxmlformats.org/officeDocument/2006/relationships/hyperlink"
    TargetMode="External"
    Target="http://www.westlaw.com/Browse/Home/KeyNumber/106VI/View.html?docGuid=Iad4665200b1511e7a584a0a13bd3e099&amp;originationContext=document&amp;vr=3.0&amp;rs=cblt1.0&amp;transitionType=DocumentItem&amp;contextData=(sc.Default)"/>
  <Relationship Id="r130"
    Type="http://schemas.openxmlformats.org/officeDocument/2006/relationships/hyperlink"
    TargetMode="External"
    Target="http://www.westlaw.com/Browse/Home/KeyNumber/106VI(A)/View.html?docGuid=Iad4665200b1511e7a584a0a13bd3e099&amp;originationContext=document&amp;vr=3.0&amp;rs=cblt1.0&amp;transitionType=DocumentItem&amp;contextData=(sc.Default)"/>
  <Relationship Id="r131"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32"
    Type="http://schemas.openxmlformats.org/officeDocument/2006/relationships/hyperlink"
    TargetMode="External"
    Target="http://www.westlaw.com/Browse/Home/KeyNumber/106k207.1/View.html?docGuid=Iad4665200b1511e7a584a0a13bd3e099&amp;originationContext=document&amp;vr=3.0&amp;rs=cblt1.0&amp;transitionType=DocumentItem&amp;contextData=(sc.Default)"/>
  <Relationship Id="r133"
    Type="http://schemas.openxmlformats.org/officeDocument/2006/relationships/hyperlink"
    TargetMode="External"
    Target="http://www.westlaw.com/Link/Document/FullText?findType=L&amp;pubNum=1003934&amp;cite=UTRRCPR65B&amp;originatingDoc=Iad4665200b1511e7a584a0a13bd3e099&amp;refType=LQ&amp;originationContext=document&amp;vr=3.0&amp;rs=cblt1.0&amp;transitionType=DocumentItem&amp;contextData=(sc.Default)"/>
  <Relationship Id="r134"
    Type="http://schemas.openxmlformats.org/officeDocument/2006/relationships/hyperlink"
    TargetMode="External"
    Target="http://www.westlaw.com/Link/RelatedInformation/DocHeadnoteLink?docGuid=Iad4665200b1511e7a584a0a13bd3e099&amp;headnoteId=204124413401420200724173333&amp;originationContext=document&amp;vr=3.0&amp;rs=cblt1.0&amp;transitionType=CitingReferences&amp;contextData=(sc.Default)"/>
  <Relationship Id="r135"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36"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37"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38"
    Type="http://schemas.openxmlformats.org/officeDocument/2006/relationships/hyperlink"
    TargetMode="External"
    Target="http://www.westlaw.com/Browse/Home/KeyNumber/106VI/View.html?docGuid=Iad4665200b1511e7a584a0a13bd3e099&amp;originationContext=document&amp;vr=3.0&amp;rs=cblt1.0&amp;transitionType=DocumentItem&amp;contextData=(sc.Default)"/>
  <Relationship Id="r139"
    Type="http://schemas.openxmlformats.org/officeDocument/2006/relationships/hyperlink"
    TargetMode="External"
    Target="http://www.westlaw.com/Browse/Home/KeyNumber/106VI(A)/View.html?docGuid=Iad4665200b1511e7a584a0a13bd3e099&amp;originationContext=document&amp;vr=3.0&amp;rs=cblt1.0&amp;transitionType=DocumentItem&amp;contextData=(sc.Default)"/>
  <Relationship Id="r140"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41"
    Type="http://schemas.openxmlformats.org/officeDocument/2006/relationships/hyperlink"
    TargetMode="External"
    Target="http://www.westlaw.com/Browse/Home/KeyNumber/106k207.1/View.html?docGuid=Iad4665200b1511e7a584a0a13bd3e099&amp;originationContext=document&amp;vr=3.0&amp;rs=cblt1.0&amp;transitionType=DocumentItem&amp;contextData=(sc.Default)"/>
  <Relationship Id="r142"
    Type="http://schemas.openxmlformats.org/officeDocument/2006/relationships/hyperlink"
    TargetMode="External"
    Target="http://www.westlaw.com/Link/Document/FullText?findType=L&amp;pubNum=1003934&amp;cite=UTRRCPR65B&amp;originatingDoc=Iad4665200b1511e7a584a0a13bd3e099&amp;refType=LQ&amp;originationContext=document&amp;vr=3.0&amp;rs=cblt1.0&amp;transitionType=DocumentItem&amp;contextData=(sc.Default)"/>
  <Relationship Id="r143"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44"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45"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46"
    Type="http://schemas.openxmlformats.org/officeDocument/2006/relationships/hyperlink"
    TargetMode="External"
    Target="http://www.westlaw.com/Browse/Home/KeyNumber/106VI/View.html?docGuid=Iad4665200b1511e7a584a0a13bd3e099&amp;originationContext=document&amp;vr=3.0&amp;rs=cblt1.0&amp;transitionType=DocumentItem&amp;contextData=(sc.Default)"/>
  <Relationship Id="r147"
    Type="http://schemas.openxmlformats.org/officeDocument/2006/relationships/hyperlink"
    TargetMode="External"
    Target="http://www.westlaw.com/Browse/Home/KeyNumber/106VI(A)/View.html?docGuid=Iad4665200b1511e7a584a0a13bd3e099&amp;originationContext=document&amp;vr=3.0&amp;rs=cblt1.0&amp;transitionType=DocumentItem&amp;contextData=(sc.Default)"/>
  <Relationship Id="r148"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49"
    Type="http://schemas.openxmlformats.org/officeDocument/2006/relationships/hyperlink"
    TargetMode="External"
    Target="http://www.westlaw.com/Browse/Home/KeyNumber/106k207.1/View.html?docGuid=Iad4665200b1511e7a584a0a13bd3e099&amp;originationContext=document&amp;vr=3.0&amp;rs=cblt1.0&amp;transitionType=DocumentItem&amp;contextData=(sc.Default)"/>
  <Relationship Id="r150"
    Type="http://schemas.openxmlformats.org/officeDocument/2006/relationships/hyperlink"
    TargetMode="External"
    Target="http://www.westlaw.com/Link/Document/FullText?findType=L&amp;pubNum=1003934&amp;cite=UTRRCPR65B&amp;originatingDoc=Iad4665200b1511e7a584a0a13bd3e099&amp;refType=LQ&amp;originationContext=document&amp;vr=3.0&amp;rs=cblt1.0&amp;transitionType=DocumentItem&amp;contextData=(sc.Default)"/>
  <Relationship Id="r151"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52"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53"
    Type="http://schemas.openxmlformats.org/officeDocument/2006/relationships/hyperlink"
    TargetMode="External"
    Target="http://www.westlaw.com/Browse/Home/KeyNumber/106/View.html?docGuid=Iad4665200b1511e7a584a0a13bd3e099&amp;originationContext=document&amp;vr=3.0&amp;rs=cblt1.0&amp;transitionType=DocumentItem&amp;contextData=(sc.Default)"/>
  <Relationship Id="r154"
    Type="http://schemas.openxmlformats.org/officeDocument/2006/relationships/hyperlink"
    TargetMode="External"
    Target="http://www.westlaw.com/Browse/Home/KeyNumber/106VI/View.html?docGuid=Iad4665200b1511e7a584a0a13bd3e099&amp;originationContext=document&amp;vr=3.0&amp;rs=cblt1.0&amp;transitionType=DocumentItem&amp;contextData=(sc.Default)"/>
  <Relationship Id="r155"
    Type="http://schemas.openxmlformats.org/officeDocument/2006/relationships/hyperlink"
    TargetMode="External"
    Target="http://www.westlaw.com/Browse/Home/KeyNumber/106VI(A)/View.html?docGuid=Iad4665200b1511e7a584a0a13bd3e099&amp;originationContext=document&amp;vr=3.0&amp;rs=cblt1.0&amp;transitionType=DocumentItem&amp;contextData=(sc.Default)"/>
  <Relationship Id="r156"
    Type="http://schemas.openxmlformats.org/officeDocument/2006/relationships/hyperlink"
    TargetMode="External"
    Target="http://www.westlaw.com/Browse/Home/KeyNumber/106k207/View.html?docGuid=Iad4665200b1511e7a584a0a13bd3e099&amp;originationContext=document&amp;vr=3.0&amp;rs=cblt1.0&amp;transitionType=DocumentItem&amp;contextData=(sc.Default)"/>
  <Relationship Id="r157"
    Type="http://schemas.openxmlformats.org/officeDocument/2006/relationships/hyperlink"
    TargetMode="External"
    Target="http://www.westlaw.com/Browse/Home/KeyNumber/106k207.1/View.html?docGuid=Iad4665200b1511e7a584a0a13bd3e099&amp;originationContext=document&amp;vr=3.0&amp;rs=cblt1.0&amp;transitionType=DocumentItem&amp;contextData=(sc.Default)"/>
  <Relationship Id="r158"
    Type="http://schemas.openxmlformats.org/officeDocument/2006/relationships/hyperlink"
    TargetMode="External"
    Target="http://www.westlaw.com/Link/Document/FullText?findType=L&amp;pubNum=1003934&amp;cite=UTRRCPR65B&amp;originatingDoc=Iad4665200b1511e7a584a0a13bd3e099&amp;refType=LQ&amp;originationContext=document&amp;vr=3.0&amp;rs=cblt1.0&amp;transitionType=DocumentItem&amp;contextData=(sc.Default)"/>
  <Relationship Id="r159"
    Type="http://schemas.openxmlformats.org/officeDocument/2006/relationships/hyperlink"
    TargetMode="External"
    Target="http://www.westlaw.com/Link/Document/FullText?findType=h&amp;pubNum=176284&amp;cite=0255438101&amp;originatingDoc=Iad4665200b1511e7a584a0a13bd3e099&amp;refType=RQ&amp;originationContext=document&amp;vr=3.0&amp;rs=cblt1.0&amp;transitionType=DocumentItem&amp;contextData=(sc.Default)"/>
  <Relationship Id="r160"
    Type="http://schemas.openxmlformats.org/officeDocument/2006/relationships/hyperlink"
    TargetMode="External"
    Target="http://www.westlaw.com/Link/Document/FullText?findType=h&amp;pubNum=176284&amp;cite=0325658901&amp;originatingDoc=Iad4665200b1511e7a584a0a13bd3e099&amp;refType=RQ&amp;originationContext=document&amp;vr=3.0&amp;rs=cblt1.0&amp;transitionType=DocumentItem&amp;contextData=(sc.Default)"/>
  <Relationship Id="r161"
    Type="http://schemas.openxmlformats.org/officeDocument/2006/relationships/hyperlink"
    TargetMode="External"
    Target="http://www.westlaw.com/Link/Document/FullText?findType=h&amp;pubNum=176284&amp;cite=0178833801&amp;originatingDoc=Iad4665200b1511e7a584a0a13bd3e099&amp;refType=RQ&amp;originationContext=document&amp;vr=3.0&amp;rs=cblt1.0&amp;transitionType=DocumentItem&amp;contextData=(sc.Default)"/>
  <Relationship Id="r162"
    Type="http://schemas.openxmlformats.org/officeDocument/2006/relationships/hyperlink"
    TargetMode="External"
    Target="http://www.westlaw.com/Link/Document/FullText?findType=h&amp;pubNum=176284&amp;cite=0467455401&amp;originatingDoc=Iad4665200b1511e7a584a0a13bd3e099&amp;refType=RQ&amp;originationContext=document&amp;vr=3.0&amp;rs=cblt1.0&amp;transitionType=DocumentItem&amp;contextData=(sc.Default)"/>
  <Relationship Id="r163"
    Type="http://schemas.openxmlformats.org/officeDocument/2006/relationships/hyperlink"
    TargetMode="External"
    Target="http://www.westlaw.com/Link/Document/FullText?findType=h&amp;pubNum=176284&amp;cite=0166484801&amp;originatingDoc=Iad4665200b1511e7a584a0a13bd3e099&amp;refType=RQ&amp;originationContext=document&amp;vr=3.0&amp;rs=cblt1.0&amp;transitionType=DocumentItem&amp;contextData=(sc.Default)"/>
  <Relationship Id="r164"
    Type="http://schemas.openxmlformats.org/officeDocument/2006/relationships/hyperlink"
    TargetMode="External"
    Target="http://www.westlaw.com/Link/Document/FullText?findType=h&amp;pubNum=176284&amp;cite=0165601501&amp;originatingDoc=Iad4665200b1511e7a584a0a13bd3e099&amp;refType=RQ&amp;originationContext=document&amp;vr=3.0&amp;rs=cblt1.0&amp;transitionType=DocumentItem&amp;contextData=(sc.Default)"/>
  <Relationship Id="r165"
    Type="http://schemas.openxmlformats.org/officeDocument/2006/relationships/hyperlink"
    TargetMode="External"
    Target="http://www.westlaw.com/Link/Document/FullText?findType=h&amp;pubNum=176284&amp;cite=0508985201&amp;originatingDoc=Iad4665200b1511e7a584a0a13bd3e099&amp;refType=RQ&amp;originationContext=document&amp;vr=3.0&amp;rs=cblt1.0&amp;transitionType=DocumentItem&amp;contextData=(sc.Default)"/>
  <Relationship Id="r166"
    Type="http://schemas.openxmlformats.org/officeDocument/2006/relationships/hyperlink"
    TargetMode="External"
    Target="http://www.westlaw.com/Link/Document/FullText?findType=h&amp;pubNum=176284&amp;cite=0157240201&amp;originatingDoc=Iad4665200b1511e7a584a0a13bd3e099&amp;refType=RQ&amp;originationContext=document&amp;vr=3.0&amp;rs=cblt1.0&amp;transitionType=DocumentItem&amp;contextData=(sc.Default)"/>
  <Relationship Id="r167"
    Type="http://schemas.openxmlformats.org/officeDocument/2006/relationships/hyperlink"
    TargetMode="External"
    Target="http://www.westlaw.com/Link/Document/FullText?findType=h&amp;pubNum=176284&amp;cite=0313323401&amp;originatingDoc=Iad4665200b1511e7a584a0a13bd3e099&amp;refType=RQ&amp;originationContext=document&amp;vr=3.0&amp;rs=cblt1.0&amp;transitionType=DocumentItem&amp;contextData=(sc.Default)"/>
  <Relationship Id="r168"
    Type="http://schemas.openxmlformats.org/officeDocument/2006/relationships/hyperlink"
    TargetMode="External"
    Target="http://www.westlaw.com/Link/Document/FullText?findType=h&amp;pubNum=176284&amp;cite=0439638001&amp;originatingDoc=Iad4665200b1511e7a584a0a13bd3e099&amp;refType=RQ&amp;originationContext=document&amp;vr=3.0&amp;rs=cblt1.0&amp;transitionType=DocumentItem&amp;contextData=(sc.Default)"/>
  <Relationship Id="r169"
    Type="http://schemas.openxmlformats.org/officeDocument/2006/relationships/hyperlink"
    TargetMode="External"
    Target="http://www.westlaw.com/Link/Document/FullText?findType=h&amp;pubNum=176284&amp;cite=0354356201&amp;originatingDoc=Iad4665200b1511e7a584a0a13bd3e099&amp;refType=RQ&amp;originationContext=document&amp;vr=3.0&amp;rs=cblt1.0&amp;transitionType=DocumentItem&amp;contextData=(sc.Default)"/>
  <Relationship Id="r170"
    Type="http://schemas.openxmlformats.org/officeDocument/2006/relationships/hyperlink"
    TargetMode="External"
    Target="http://www.westlaw.com/Link/Document/FullText?findType=h&amp;pubNum=176284&amp;cite=0330855701&amp;originatingDoc=Iad4665200b1511e7a584a0a13bd3e099&amp;refType=RQ&amp;originationContext=document&amp;vr=3.0&amp;rs=cblt1.0&amp;transitionType=DocumentItem&amp;contextData=(sc.Default)"/>
  <Relationship Id="r171"
    Type="http://schemas.openxmlformats.org/officeDocument/2006/relationships/hyperlink"
    TargetMode="External"
    Target="http://www.westlaw.com/Link/Document/FullText?findType=h&amp;pubNum=176284&amp;cite=0103946801&amp;originatingDoc=Iad4665200b1511e7a584a0a13bd3e099&amp;refType=RQ&amp;originationContext=document&amp;vr=3.0&amp;rs=cblt1.0&amp;transitionType=DocumentItem&amp;contextData=(sc.Default)"/>
  <Relationship Id="r172"
    Type="http://schemas.openxmlformats.org/officeDocument/2006/relationships/hyperlink"
    TargetMode="External"
    Target="http://www.westlaw.com/Link/Document/FullText?findType=h&amp;pubNum=176284&amp;cite=0153876901&amp;originatingDoc=Iad4665200b1511e7a584a0a13bd3e099&amp;refType=RQ&amp;originationContext=document&amp;vr=3.0&amp;rs=cblt1.0&amp;transitionType=DocumentItem&amp;contextData=(sc.Default)"/>
  <Relationship Id="r173"
    Type="http://schemas.openxmlformats.org/officeDocument/2006/relationships/hyperlink"
    TargetMode="External"
    Target="http://www.westlaw.com/Link/Document/FullText?findType=h&amp;pubNum=176284&amp;cite=0176850201&amp;originatingDoc=Iad4665200b1511e7a584a0a13bd3e099&amp;refType=RQ&amp;originationContext=document&amp;vr=3.0&amp;rs=cblt1.0&amp;transitionType=DocumentItem&amp;contextData=(sc.Default)"/>
  <Relationship Id="r174"
    Type="http://schemas.openxmlformats.org/officeDocument/2006/relationships/hyperlink"
    TargetMode="External"
    Target="http://www.westlaw.com/Link/Document/FullText?findType=h&amp;pubNum=176284&amp;cite=0483617401&amp;originatingDoc=Iad4665200b1511e7a584a0a13bd3e099&amp;refType=RQ&amp;originationContext=document&amp;vr=3.0&amp;rs=cblt1.0&amp;transitionType=DocumentItem&amp;contextData=(sc.Default)"/>
  <Relationship Id="r175"
    Type="http://schemas.openxmlformats.org/officeDocument/2006/relationships/hyperlink"
    TargetMode="External"
    Target="http://www.westlaw.com/Link/Document/FullText?findType=h&amp;pubNum=176284&amp;cite=0352035301&amp;originatingDoc=Iad4665200b1511e7a584a0a13bd3e099&amp;refType=RQ&amp;originationContext=document&amp;vr=3.0&amp;rs=cblt1.0&amp;transitionType=DocumentItem&amp;contextData=(sc.Default)"/>
  <Relationship Id="r176"
    Type="http://schemas.openxmlformats.org/officeDocument/2006/relationships/hyperlink"
    TargetMode="External"
    Target="http://www.westlaw.com/Link/Document/FullText?findType=h&amp;pubNum=176284&amp;cite=0354356201&amp;originatingDoc=Iad4665200b1511e7a584a0a13bd3e099&amp;refType=RQ&amp;originationContext=document&amp;vr=3.0&amp;rs=cblt1.0&amp;transitionType=DocumentItem&amp;contextData=(sc.Default)"/>
  <Relationship Id="r177"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178"
    Type="http://schemas.openxmlformats.org/officeDocument/2006/relationships/hyperlink"
    TargetMode="External"
    Target="http://www.westlaw.com/Link/Document/FullText?findType=L&amp;pubNum=1000512&amp;cite=UTCNART20S1&amp;originatingDoc=Iad4665200b1511e7a584a0a13bd3e099&amp;refType=LQ&amp;originationContext=document&amp;vr=3.0&amp;rs=cblt1.0&amp;transitionType=DocumentItem&amp;contextData=(sc.Default)"/>
  <Relationship Id="r179"
    Type="http://schemas.openxmlformats.org/officeDocument/2006/relationships/hyperlink"
    TargetMode="External"
    Target="http://www.westlaw.com/Link/Document/FullText?findType=L&amp;pubNum=1000511&amp;cite=UTSTS65A-10-1&amp;originatingDoc=Iad4665200b1511e7a584a0a13bd3e099&amp;refType=SP&amp;originationContext=document&amp;vr=3.0&amp;rs=cblt1.0&amp;transitionType=DocumentItem&amp;contextData=(sc.Default)#co_pp_f1c50000821b0"/>
  <Relationship Id="r180"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181"
    Type="http://schemas.openxmlformats.org/officeDocument/2006/relationships/hyperlink"
    TargetMode="External"
    Target="http://www.westlaw.com/Link/Document/FullText?findType=L&amp;pubNum=1000511&amp;cite=UTSTS65A-2-4&amp;originatingDoc=Iad4665200b1511e7a584a0a13bd3e099&amp;refType=SP&amp;originationContext=document&amp;vr=3.0&amp;rs=cblt1.0&amp;transitionType=DocumentItem&amp;contextData=(sc.Default)#co_pp_f1c50000821b0"/>
  <Relationship Id="r182"
    Type="http://schemas.openxmlformats.org/officeDocument/2006/relationships/hyperlink"
    TargetMode="External"
    Target="http://www.westlaw.com/Link/Document/FullText?findType=L&amp;pubNum=1000511&amp;cite=UTSTS65A-2-4&amp;originatingDoc=Iad4665200b1511e7a584a0a13bd3e099&amp;refType=SP&amp;originationContext=document&amp;vr=3.0&amp;rs=cblt1.0&amp;transitionType=DocumentItem&amp;contextData=(sc.Default)#co_pp_f1c50000821b0"/>
  <Relationship Id="r183"
    Type="http://schemas.openxmlformats.org/officeDocument/2006/relationships/hyperlink"
    TargetMode="External"
    Target="http://www.westlaw.com/Link/Document/FullText?findType=L&amp;pubNum=1000511&amp;cite=UTSTS63G-4-203&amp;originatingDoc=Iad4665200b1511e7a584a0a13bd3e099&amp;refType=LQ&amp;originationContext=document&amp;vr=3.0&amp;rs=cblt1.0&amp;transitionType=DocumentItem&amp;contextData=(sc.Default)"/>
  <Relationship Id="r184"
    Type="http://schemas.openxmlformats.org/officeDocument/2006/relationships/hyperlink"
    TargetMode="External"
    Target="http://www.westlaw.com/Link/Document/FullText?findType=L&amp;pubNum=1000511&amp;cite=UTSTS63G-4-503&amp;originatingDoc=Iad4665200b1511e7a584a0a13bd3e099&amp;refType=LQ&amp;originationContext=document&amp;vr=3.0&amp;rs=cblt1.0&amp;transitionType=DocumentItem&amp;contextData=(sc.Default)"/>
  <Relationship Id="r185"
    Type="http://schemas.openxmlformats.org/officeDocument/2006/relationships/hyperlink"
    TargetMode="External"
    Target="https://1.next.westlaw.com/Link/RelatedInformation/Flag?documentGuid=I978108dff53811d9bf60c1d57ebc853e&amp;transitionType=InlineKeyCiteFlags&amp;originationContext=docHeaderFlag&amp;Rank=0&amp;ppcid=5d9f5ffb75dd428399ab21620ba3e766&amp;contextData=(sc.Default)"/>
  <Relationship Id="r186"
    Type="http://schemas.openxmlformats.org/officeDocument/2006/relationships/hyperlink"
    TargetMode="External"
    Target="http://www.westlaw.com/Link/Document/FullText?findType=Y&amp;serNum=2003836375&amp;pubNum=0004649&amp;originatingDoc=Iad4665200b1511e7a584a0a13bd3e099&amp;refType=RP&amp;originationContext=document&amp;vr=3.0&amp;rs=cblt1.0&amp;transitionType=DocumentItem&amp;contextData=(sc.Default)"/>
  <Relationship Id="r187"
    Type="http://schemas.openxmlformats.org/officeDocument/2006/relationships/hyperlink"
    TargetMode="External"
    Target="http://www.westlaw.com/Link/Document/FullText?findType=Y&amp;serNum=2020795046&amp;pubNum=0004645&amp;originatingDoc=Iad4665200b1511e7a584a0a13bd3e099&amp;refType=RP&amp;originationContext=document&amp;vr=3.0&amp;rs=cblt1.0&amp;transitionType=DocumentItem&amp;contextData=(sc.Default)"/>
  <Relationship Id="r188"
    Type="http://schemas.openxmlformats.org/officeDocument/2006/relationships/hyperlink"
    TargetMode="External"
    Target="http://www.westlaw.com/Link/Document/FullText?findType=L&amp;pubNum=1000511&amp;cite=UTSTS65A-1-4&amp;originatingDoc=Iad4665200b1511e7a584a0a13bd3e099&amp;refType=SP&amp;originationContext=document&amp;vr=3.0&amp;rs=cblt1.0&amp;transitionType=DocumentItem&amp;contextData=(sc.Default)#co_pp_f30a00002a1b0"/>
  <Relationship Id="r189"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190"
    Type="http://schemas.openxmlformats.org/officeDocument/2006/relationships/hyperlink"
    TargetMode="External"
    Target="http://www.westlaw.com/Link/Document/FullText?findType=Y&amp;serNum=2039488109&amp;pubNum=0004645&amp;originatingDoc=Iad4665200b1511e7a584a0a13bd3e099&amp;refType=RP&amp;originationContext=document&amp;vr=3.0&amp;rs=cblt1.0&amp;transitionType=DocumentItem&amp;contextData=(sc.Default)"/>
  <Relationship Id="r191"
    Type="http://schemas.openxmlformats.org/officeDocument/2006/relationships/hyperlink"
    TargetMode="External"
    Target="http://www.westlaw.com/Link/Document/FullText?findType=L&amp;pubNum=1001877&amp;cite=UTADCR652-30&amp;originatingDoc=Iad4665200b1511e7a584a0a13bd3e099&amp;refType=LQ&amp;originationContext=document&amp;vr=3.0&amp;rs=cblt1.0&amp;transitionType=DocumentItem&amp;contextData=(sc.Default)"/>
  <Relationship Id="r192"
    Type="http://schemas.openxmlformats.org/officeDocument/2006/relationships/hyperlink"
    TargetMode="External"
    Target="https://1.next.westlaw.com/Link/RelatedInformation/Flag?documentGuid=I458bae7a43e511e287a9c52cdddac4f7&amp;transitionType=InlineKeyCiteFlags&amp;originationContext=docHeaderFlag&amp;Rank=0&amp;ppcid=5d9f5ffb75dd428399ab21620ba3e766&amp;contextData=(sc.Default)"/>
  <Relationship Id="r193"
    Type="http://schemas.openxmlformats.org/officeDocument/2006/relationships/hyperlink"
    TargetMode="External"
    Target="http://www.westlaw.com/Link/Document/FullText?findType=Y&amp;serNum=2029395874&amp;pubNum=0004645&amp;originatingDoc=Iad4665200b1511e7a584a0a13bd3e099&amp;refType=RP&amp;originationContext=document&amp;vr=3.0&amp;rs=cblt1.0&amp;transitionType=DocumentItem&amp;contextData=(sc.Default)"/>
  <Relationship Id="r194"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195"
    Type="http://schemas.openxmlformats.org/officeDocument/2006/relationships/hyperlink"
    TargetMode="External"
    Target="http://www.westlaw.com/Link/Document/FullText?findType=L&amp;pubNum=1000511&amp;cite=UTSTS65A-1-4&amp;originatingDoc=Iad4665200b1511e7a584a0a13bd3e099&amp;refType=SP&amp;originationContext=document&amp;vr=3.0&amp;rs=cblt1.0&amp;transitionType=DocumentItem&amp;contextData=(sc.Default)#co_pp_f30a00002a1b0"/>
  <Relationship Id="r196"
    Type="http://schemas.openxmlformats.org/officeDocument/2006/relationships/hyperlink"
    TargetMode="External"
    Target="http://www.westlaw.com/Link/Document/FullText?findType=L&amp;pubNum=1001877&amp;cite=UTADCR652-9&amp;originatingDoc=Iad4665200b1511e7a584a0a13bd3e099&amp;refType=LQ&amp;originationContext=document&amp;vr=3.0&amp;rs=cblt1.0&amp;transitionType=DocumentItem&amp;contextData=(sc.Default)"/>
  <Relationship Id="r197"
    Type="http://schemas.openxmlformats.org/officeDocument/2006/relationships/hyperlink"
    TargetMode="External"
    Target="https://1.next.westlaw.com/Link/RelatedInformation/Flag?documentGuid=I5094614f7a7711dbb29ecfd71e79cb92&amp;transitionType=InlineKeyCiteFlags&amp;originationContext=docHeaderFlag&amp;Rank=0&amp;ppcid=5d9f5ffb75dd428399ab21620ba3e766&amp;contextData=(sc.Default)"/>
  <Relationship Id="r198"
    Type="http://schemas.openxmlformats.org/officeDocument/2006/relationships/hyperlink"
    TargetMode="External"
    Target="http://www.westlaw.com/Link/Document/FullText?findType=Y&amp;serNum=2010694770&amp;pubNum=0004645&amp;originatingDoc=Iad4665200b1511e7a584a0a13bd3e099&amp;refType=RP&amp;originationContext=document&amp;vr=3.0&amp;rs=cblt1.0&amp;transitionType=DocumentItem&amp;contextData=(sc.Default)"/>
  <Relationship Id="r199"
    Type="http://schemas.openxmlformats.org/officeDocument/2006/relationships/hyperlink"
    TargetMode="External"
    Target="http://www.westlaw.com/Link/Document/FullText?findType=L&amp;pubNum=1000511&amp;cite=UTSTS63G-4-201&amp;originatingDoc=Iad4665200b1511e7a584a0a13bd3e099&amp;refType=SP&amp;originationContext=document&amp;vr=3.0&amp;rs=cblt1.0&amp;transitionType=DocumentItem&amp;contextData=(sc.Default)#co_pp_b84a0000fd100"/>
  <Relationship Id="r200"
    Type="http://schemas.openxmlformats.org/officeDocument/2006/relationships/hyperlink"
    TargetMode="External"
    Target="http://www.westlaw.com/Link/Document/FullText?findType=L&amp;pubNum=1001877&amp;cite=UTADCR652-8&amp;originatingDoc=Iad4665200b1511e7a584a0a13bd3e099&amp;refType=LQ&amp;originationContext=document&amp;vr=3.0&amp;rs=cblt1.0&amp;transitionType=DocumentItem&amp;contextData=(sc.Default)"/>
  <Relationship Id="r201"
    Type="http://schemas.openxmlformats.org/officeDocument/2006/relationships/hyperlink"
    TargetMode="External"
    Target="http://www.westlaw.com/Link/Document/FullText?findType=L&amp;pubNum=1000511&amp;cite=UTSTS63G-4-201&amp;originatingDoc=Iad4665200b1511e7a584a0a13bd3e099&amp;refType=SP&amp;originationContext=document&amp;vr=3.0&amp;rs=cblt1.0&amp;transitionType=DocumentItem&amp;contextData=(sc.Default)#co_pp_a20b0000590b0"/>
  <Relationship Id="r202"
    Type="http://schemas.openxmlformats.org/officeDocument/2006/relationships/hyperlink"
    TargetMode="External"
    Target="http://www.westlaw.com/Link/Document/FullText?findType=L&amp;pubNum=1000511&amp;cite=UTSTS63G-4-201&amp;originatingDoc=Iad4665200b1511e7a584a0a13bd3e099&amp;refType=SP&amp;originationContext=document&amp;vr=3.0&amp;rs=cblt1.0&amp;transitionType=DocumentItem&amp;contextData=(sc.Default)#co_pp_b84a0000fd100"/>
  <Relationship Id="r203"
    Type="http://schemas.openxmlformats.org/officeDocument/2006/relationships/hyperlink"
    TargetMode="External"
    Target="http://www.westlaw.com/Link/Document/FullText?findType=L&amp;pubNum=1000511&amp;cite=UTSTS63G-4-203&amp;originatingDoc=Iad4665200b1511e7a584a0a13bd3e099&amp;refType=SP&amp;originationContext=document&amp;vr=3.0&amp;rs=cblt1.0&amp;transitionType=DocumentItem&amp;contextData=(sc.Default)#co_pp_14d800005a0d0"/>
  <Relationship Id="r204"
    Type="http://schemas.openxmlformats.org/officeDocument/2006/relationships/hyperlink"
    TargetMode="External"
    Target="http://www.westlaw.com/Link/Document/FullText?findType=L&amp;pubNum=1001877&amp;cite=UTADCR652-8&amp;originatingDoc=Iad4665200b1511e7a584a0a13bd3e099&amp;refType=LQ&amp;originationContext=document&amp;vr=3.0&amp;rs=cblt1.0&amp;transitionType=DocumentItem&amp;contextData=(sc.Default)"/>
  <Relationship Id="r205"
    Type="http://schemas.openxmlformats.org/officeDocument/2006/relationships/hyperlink"
    TargetMode="External"
    Target="http://www.westlaw.com/Link/Document/FullText?findType=L&amp;pubNum=1000511&amp;cite=UTSTS63G-4-503&amp;originatingDoc=Iad4665200b1511e7a584a0a13bd3e099&amp;refType=SP&amp;originationContext=document&amp;vr=3.0&amp;rs=cblt1.0&amp;transitionType=DocumentItem&amp;contextData=(sc.Default)#co_pp_f1c50000821b0"/>
  <Relationship Id="r206"
    Type="http://schemas.openxmlformats.org/officeDocument/2006/relationships/hyperlink"
    TargetMode="External"
    Target="http://www.westlaw.com/Link/Document/FullText?findType=L&amp;pubNum=1000511&amp;cite=UTSTS63G-4-503&amp;originatingDoc=Iad4665200b1511e7a584a0a13bd3e099&amp;refType=SP&amp;originationContext=document&amp;vr=3.0&amp;rs=cblt1.0&amp;transitionType=DocumentItem&amp;contextData=(sc.Default)#co_pp_948800007ac76"/>
  <Relationship Id="r207"
    Type="http://schemas.openxmlformats.org/officeDocument/2006/relationships/hyperlink"
    TargetMode="External"
    Target="http://www.westlaw.com/Link/Document/FullText?findType=L&amp;pubNum=1001877&amp;cite=UTADCR652-7&amp;originatingDoc=Iad4665200b1511e7a584a0a13bd3e099&amp;refType=LQ&amp;originationContext=document&amp;vr=3.0&amp;rs=cblt1.0&amp;transitionType=DocumentItem&amp;contextData=(sc.Default)"/>
  <Relationship Id="r208"
    Type="http://schemas.openxmlformats.org/officeDocument/2006/relationships/hyperlink"
    TargetMode="External"
    Target="http://www.westlaw.com/Link/Document/FullText?findType=L&amp;pubNum=1001877&amp;cite=UTADCR652-7&amp;originatingDoc=Iad4665200b1511e7a584a0a13bd3e099&amp;refType=LQ&amp;originationContext=document&amp;vr=3.0&amp;rs=cblt1.0&amp;transitionType=DocumentItem&amp;contextData=(sc.Default)"/>
  <Relationship Id="r209"
    Type="http://schemas.openxmlformats.org/officeDocument/2006/relationships/hyperlink"
    TargetMode="External"
    Target="http://www.westlaw.com/Link/Document/FullText?findType=L&amp;pubNum=1001877&amp;cite=UTADCR652-7&amp;originatingDoc=Iad4665200b1511e7a584a0a13bd3e099&amp;refType=LQ&amp;originationContext=document&amp;vr=3.0&amp;rs=cblt1.0&amp;transitionType=DocumentItem&amp;contextData=(sc.Default)"/>
  <Relationship Id="r210"
    Type="http://schemas.openxmlformats.org/officeDocument/2006/relationships/hyperlink"
    TargetMode="External"
    Target="https://1.next.westlaw.com/Link/RelatedInformation/Flag?documentGuid=Iba43ec74f55111d983e7e9deff98dc6f&amp;transitionType=InlineKeyCiteFlags&amp;originationContext=docHeaderFlag&amp;Rank=0&amp;ppcid=5d9f5ffb75dd428399ab21620ba3e766&amp;contextData=(sc.Default)"/>
  <Relationship Id="r211"
    Type="http://schemas.openxmlformats.org/officeDocument/2006/relationships/hyperlink"
    TargetMode="External"
    Target="http://www.westlaw.com/Link/Document/FullText?findType=Y&amp;serNum=2001714654&amp;pubNum=0004645&amp;originatingDoc=Iad4665200b1511e7a584a0a13bd3e099&amp;refType=RP&amp;originationContext=document&amp;vr=3.0&amp;rs=cblt1.0&amp;transitionType=DocumentItem&amp;contextData=(sc.Default)"/>
  <Relationship Id="r212"
    Type="http://schemas.openxmlformats.org/officeDocument/2006/relationships/hyperlink"
    TargetMode="External"
    Target="http://www.westlaw.com/Link/Document/FullText?findType=Y&amp;serNum=2020795046&amp;pubNum=0004645&amp;originatingDoc=Iad4665200b1511e7a584a0a13bd3e099&amp;refType=RP&amp;originationContext=document&amp;vr=3.0&amp;rs=cblt1.0&amp;transitionType=DocumentItem&amp;contextData=(sc.Default)"/>
  <Relationship Id="r213"
    Type="http://schemas.openxmlformats.org/officeDocument/2006/relationships/hyperlink"
    TargetMode="External"
    Target="http://www.westlaw.com/Link/Document/FullText?findType=L&amp;pubNum=1000511&amp;cite=UTSTS63G-4-402&amp;originatingDoc=Iad4665200b1511e7a584a0a13bd3e099&amp;refType=SP&amp;originationContext=document&amp;vr=3.0&amp;rs=cblt1.0&amp;transitionType=DocumentItem&amp;contextData=(sc.Default)#co_pp_9f800000f2221"/>
  <Relationship Id="r214"
    Type="http://schemas.openxmlformats.org/officeDocument/2006/relationships/hyperlink"
    TargetMode="External"
    Target="https://1.next.westlaw.com/Link/RelatedInformation/Flag?documentGuid=N1A7E1451CD2011EB88F8EE2420A80AB2&amp;transitionType=InlineKeyCiteFlags&amp;originationContext=docHeaderFlag&amp;Rank=0&amp;ppcid=5d9f5ffb75dd428399ab21620ba3e766&amp;contextData=(sc.Default)"/>
  <Relationship Id="r215"
    Type="http://schemas.openxmlformats.org/officeDocument/2006/relationships/hyperlink"
    TargetMode="External"
    Target="http://www.westlaw.com/Link/Document/FullText?findType=L&amp;pubNum=1000511&amp;cite=UTSTS78A-5-102&amp;originatingDoc=Iad4665200b1511e7a584a0a13bd3e099&amp;refType=SP&amp;originationContext=document&amp;vr=3.0&amp;rs=cblt1.0&amp;transitionType=DocumentItem&amp;contextData=(sc.Default)#co_pp_d210000035160"/>
  <Relationship Id="r216"
    Type="http://schemas.openxmlformats.org/officeDocument/2006/relationships/hyperlink"
    TargetMode="External"
    Target="http://www.westlaw.com/Link/Document/FullText?findType=L&amp;pubNum=1000511&amp;cite=UTSTS63G-4-402&amp;originatingDoc=Iad4665200b1511e7a584a0a13bd3e099&amp;refType=SP&amp;originationContext=document&amp;vr=3.0&amp;rs=cblt1.0&amp;transitionType=DocumentItem&amp;contextData=(sc.Default)#co_pp_9f800000f2221"/>
  <Relationship Id="r217"
    Type="http://schemas.openxmlformats.org/officeDocument/2006/relationships/hyperlink"
    TargetMode="External"
    Target="https://1.next.westlaw.com/Link/RelatedInformation/Flag?documentGuid=N1A7E1451CD2011EB88F8EE2420A80AB2&amp;transitionType=InlineKeyCiteFlags&amp;originationContext=docHeaderFlag&amp;Rank=0&amp;ppcid=5d9f5ffb75dd428399ab21620ba3e766&amp;contextData=(sc.Default)"/>
  <Relationship Id="r218"
    Type="http://schemas.openxmlformats.org/officeDocument/2006/relationships/hyperlink"
    TargetMode="External"
    Target="http://www.westlaw.com/Link/Document/FullText?findType=L&amp;pubNum=1000511&amp;cite=UTSTS78A-5-102&amp;originatingDoc=Iad4665200b1511e7a584a0a13bd3e099&amp;refType=SP&amp;originationContext=document&amp;vr=3.0&amp;rs=cblt1.0&amp;transitionType=DocumentItem&amp;contextData=(sc.Default)#co_pp_794b00004e3d1"/>
  <Relationship Id="r219"
    Type="http://schemas.openxmlformats.org/officeDocument/2006/relationships/hyperlink"
    TargetMode="External"
    Target="https://1.next.westlaw.com/Link/RelatedInformation/Flag?documentGuid=N1A7E1451CD2011EB88F8EE2420A80AB2&amp;transitionType=InlineKeyCiteFlags&amp;originationContext=docHeaderFlag&amp;Rank=0&amp;ppcid=5d9f5ffb75dd428399ab21620ba3e766&amp;contextData=(sc.Default)"/>
  <Relationship Id="r220"
    Type="http://schemas.openxmlformats.org/officeDocument/2006/relationships/hyperlink"
    TargetMode="External"
    Target="http://www.westlaw.com/Link/Document/FullText?findType=L&amp;pubNum=1000511&amp;cite=UTSTS78A-5-102&amp;originatingDoc=Iad4665200b1511e7a584a0a13bd3e099&amp;refType=LQ&amp;originationContext=document&amp;vr=3.0&amp;rs=cblt1.0&amp;transitionType=DocumentItem&amp;contextData=(sc.Default)"/>
  <Relationship Id="r221"
    Type="http://schemas.openxmlformats.org/officeDocument/2006/relationships/hyperlink"
    TargetMode="External"
    Target="https://1.next.westlaw.com/Link/RelatedInformation/Flag?documentGuid=Ifd03af62f55611d99439b076ef9ec4de&amp;transitionType=InlineKeyCiteFlags&amp;originationContext=docHeaderFlag&amp;Rank=0&amp;ppcid=5d9f5ffb75dd428399ab21620ba3e766&amp;contextData=(sc.Default)"/>
  <Relationship Id="r222"
    Type="http://schemas.openxmlformats.org/officeDocument/2006/relationships/hyperlink"
    TargetMode="External"
    Target="http://www.westlaw.com/Link/Document/FullText?findType=Y&amp;serNum=2000594799&amp;pubNum=0004645&amp;originatingDoc=Iad4665200b1511e7a584a0a13bd3e099&amp;refType=RP&amp;originationContext=document&amp;vr=3.0&amp;rs=cblt1.0&amp;transitionType=DocumentItem&amp;contextData=(sc.Default)"/>
  <Relationship Id="r223"
    Type="http://schemas.openxmlformats.org/officeDocument/2006/relationships/hyperlink"
    TargetMode="External"
    Target="http://www.westlaw.com/Link/Document/FullText?findType=L&amp;pubNum=1000511&amp;cite=UTSTS63G-4-402&amp;originatingDoc=Iad4665200b1511e7a584a0a13bd3e099&amp;refType=SP&amp;originationContext=document&amp;vr=3.0&amp;rs=cblt1.0&amp;transitionType=DocumentItem&amp;contextData=(sc.Default)#co_pp_9f800000f2221"/>
  <Relationship Id="r224"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225"
    Type="http://schemas.openxmlformats.org/officeDocument/2006/relationships/hyperlink"
    TargetMode="External"
    Target="http://www.westlaw.com/Link/Document/FullText?findType=Y&amp;serNum=2035370277&amp;pubNum=0004645&amp;originatingDoc=Iad4665200b1511e7a584a0a13bd3e099&amp;refType=RP&amp;originationContext=document&amp;vr=3.0&amp;rs=cblt1.0&amp;transitionType=DocumentItem&amp;contextData=(sc.Default)"/>
  <Relationship Id="r226"
    Type="http://schemas.openxmlformats.org/officeDocument/2006/relationships/hyperlink"
    TargetMode="External"
    Target="http://www.westlaw.com/Link/Document/FullText?findType=Y&amp;serNum=2021637031&amp;pubNum=0004645&amp;originatingDoc=Iad4665200b1511e7a584a0a13bd3e099&amp;refType=RP&amp;originationContext=document&amp;vr=3.0&amp;rs=cblt1.0&amp;transitionType=DocumentItem&amp;contextData=(sc.Default)"/>
  <Relationship Id="r227"
    Type="http://schemas.openxmlformats.org/officeDocument/2006/relationships/hyperlink"
    TargetMode="External"
    Target="http://www.westlaw.com/Link/Document/FullText?findType=Y&amp;serNum=2021637031&amp;pubNum=0004649&amp;originatingDoc=Iad4665200b1511e7a584a0a13bd3e099&amp;refType=RP&amp;originationContext=document&amp;vr=3.0&amp;rs=cblt1.0&amp;transitionType=DocumentItem&amp;contextData=(sc.Default)"/>
  <Relationship Id="r228"
    Type="http://schemas.openxmlformats.org/officeDocument/2006/relationships/hyperlink"
    TargetMode="External"
    Target="http://www.westlaw.com/Link/Document/FullText?findType=Y&amp;serNum=2021637031&amp;pubNum=0004645&amp;originatingDoc=Iad4665200b1511e7a584a0a13bd3e099&amp;refType=RP&amp;originationContext=document&amp;vr=3.0&amp;rs=cblt1.0&amp;transitionType=DocumentItem&amp;contextData=(sc.Default)"/>
  <Relationship Id="r229"
    Type="http://schemas.openxmlformats.org/officeDocument/2006/relationships/hyperlink"
    TargetMode="External"
    Target="http://www.westlaw.com/Link/Document/FullText?findType=L&amp;pubNum=1003934&amp;cite=UTRRCPR65B&amp;originatingDoc=Iad4665200b1511e7a584a0a13bd3e099&amp;refType=LQ&amp;originationContext=document&amp;vr=3.0&amp;rs=cblt1.0&amp;transitionType=DocumentItem&amp;contextData=(sc.Default)"/>
  <Relationship Id="r230"
    Type="http://schemas.openxmlformats.org/officeDocument/2006/relationships/hyperlink"
    TargetMode="External"
    Target="http://www.westlaw.com/Link/Document/FullText?findType=Y&amp;serNum=2021637031&amp;pubNum=0004645&amp;originatingDoc=Iad4665200b1511e7a584a0a13bd3e099&amp;refType=RP&amp;originationContext=document&amp;vr=3.0&amp;rs=cblt1.0&amp;transitionType=DocumentItem&amp;contextData=(sc.Default)"/>
  <Relationship Id="r231"
    Type="http://schemas.openxmlformats.org/officeDocument/2006/relationships/hyperlink"
    TargetMode="External"
    Target="https://1.next.westlaw.com/Link/RelatedInformation/Flag?documentGuid=Ic4349f13b1c911dfb5fdfcf739be147c&amp;transitionType=InlineKeyCiteFlags&amp;originationContext=docHeaderFlag&amp;Rank=0&amp;ppcid=5d9f5ffb75dd428399ab21620ba3e766&amp;contextData=(sc.Default)"/>
  <Relationship Id="r232"
    Type="http://schemas.openxmlformats.org/officeDocument/2006/relationships/hyperlink"
    TargetMode="External"
    Target="http://www.westlaw.com/Link/Document/FullText?findType=Y&amp;serNum=2022862290&amp;pubNum=0004645&amp;originatingDoc=Iad4665200b1511e7a584a0a13bd3e099&amp;refType=RP&amp;originationContext=document&amp;vr=3.0&amp;rs=cblt1.0&amp;transitionType=DocumentItem&amp;contextData=(sc.Default)"/>
  <Relationship Id="r233"
    Type="http://schemas.openxmlformats.org/officeDocument/2006/relationships/hyperlink"
    TargetMode="External"
    Target="http://www.westlaw.com/Link/Document/FullText?findType=L&amp;pubNum=1003934&amp;cite=UTRRCPR65B&amp;originatingDoc=Iad4665200b1511e7a584a0a13bd3e099&amp;refType=LQ&amp;originationContext=document&amp;vr=3.0&amp;rs=cblt1.0&amp;transitionType=DocumentItem&amp;contextData=(sc.Default)"/>
  <Relationship Id="r234"
    Type="http://schemas.openxmlformats.org/officeDocument/2006/relationships/hyperlink"
    TargetMode="External"
    Target="https://1.next.westlaw.com/Link/RelatedInformation/Flag?documentGuid=Icf7e56ca0cba11e2b66bbd5332e2d275&amp;transitionType=InlineKeyCiteFlags&amp;originationContext=docHeaderFlag&amp;Rank=0&amp;ppcid=5d9f5ffb75dd428399ab21620ba3e766&amp;contextData=(sc.Default)"/>
  <Relationship Id="r235"
    Type="http://schemas.openxmlformats.org/officeDocument/2006/relationships/hyperlink"
    TargetMode="External"
    Target="http://www.westlaw.com/Link/Document/FullText?findType=Y&amp;serNum=2028755800&amp;pubNum=0004645&amp;originatingDoc=Iad4665200b1511e7a584a0a13bd3e099&amp;refType=RP&amp;originationContext=document&amp;vr=3.0&amp;rs=cblt1.0&amp;transitionType=DocumentItem&amp;contextData=(sc.Default)"/>
  <Relationship Id="r236"
    Type="http://schemas.openxmlformats.org/officeDocument/2006/relationships/hyperlink"
    TargetMode="External"
    Target="https://1.next.westlaw.com/Link/RelatedInformation/Flag?documentGuid=Icf7e56ca0cba11e2b66bbd5332e2d275&amp;transitionType=InlineKeyCiteFlags&amp;originationContext=docHeaderFlag&amp;Rank=0&amp;ppcid=5d9f5ffb75dd428399ab21620ba3e766&amp;contextData=(sc.Default)"/>
  <Relationship Id="r237"
    Type="http://schemas.openxmlformats.org/officeDocument/2006/relationships/hyperlink"
    TargetMode="External"
    Target="http://www.westlaw.com/Link/Document/FullText?findType=Y&amp;serNum=2028755800&amp;pubNum=0004649&amp;originatingDoc=Iad4665200b1511e7a584a0a13bd3e099&amp;refType=RP&amp;originationContext=document&amp;vr=3.0&amp;rs=cblt1.0&amp;transitionType=DocumentItem&amp;contextData=(sc.Default)"/>
  <Relationship Id="r238"
    Type="http://schemas.openxmlformats.org/officeDocument/2006/relationships/hyperlink"
    TargetMode="External"
    Target="https://1.next.westlaw.com/Link/RelatedInformation/Flag?documentGuid=I0c96b60d8b3411e2a531ef6793d44951&amp;transitionType=InlineKeyCiteFlags&amp;originationContext=docHeaderFlag&amp;Rank=0&amp;ppcid=5d9f5ffb75dd428399ab21620ba3e766&amp;contextData=(sc.Default)"/>
  <Relationship Id="r239"
    Type="http://schemas.openxmlformats.org/officeDocument/2006/relationships/hyperlink"
    TargetMode="External"
    Target="http://www.westlaw.com/Link/Document/FullText?findType=Y&amp;serNum=2030091256&amp;pubNum=0004645&amp;originatingDoc=Iad4665200b1511e7a584a0a13bd3e099&amp;refType=RP&amp;originationContext=document&amp;vr=3.0&amp;rs=cblt1.0&amp;transitionType=DocumentItem&amp;contextData=(sc.Default)"/>
  <Relationship Id="r240"
    Type="http://schemas.openxmlformats.org/officeDocument/2006/relationships/hyperlink"
    TargetMode="External"
    Target="http://www.westlaw.com/Link/Document/FullText?findType=Y&amp;serNum=2007821679&amp;pubNum=0004645&amp;originatingDoc=Iad4665200b1511e7a584a0a13bd3e099&amp;refType=RP&amp;originationContext=document&amp;vr=3.0&amp;rs=cblt1.0&amp;transitionType=DocumentItem&amp;contextData=(sc.Default)"/>
  <Relationship Id="r241"
    Type="http://schemas.openxmlformats.org/officeDocument/2006/relationships/hyperlink"
    TargetMode="External"
    Target="http://www.westlaw.com/Link/Document/FullText?findType=Y&amp;serNum=1956131795&amp;pubNum=0000661&amp;originatingDoc=Iad4665200b1511e7a584a0a13bd3e099&amp;refType=RP&amp;fi=co_pp_sp_661_286&amp;originationContext=document&amp;vr=3.0&amp;rs=cblt1.0&amp;transitionType=DocumentItem&amp;contextData=(sc.Default)#co_pp_sp_661_286"/>
  <Relationship Id="r242"
    Type="http://schemas.openxmlformats.org/officeDocument/2006/relationships/hyperlink"
    TargetMode="External"
    Target="http://www.westlaw.com/Link/Document/FullText?findType=L&amp;pubNum=1000512&amp;cite=UTCNART20S1&amp;originatingDoc=Iad4665200b1511e7a584a0a13bd3e099&amp;refType=LQ&amp;originationContext=document&amp;vr=3.0&amp;rs=cblt1.0&amp;transitionType=DocumentItem&amp;contextData=(sc.Default)"/>
  <Relationship Id="r243"
    Type="http://schemas.openxmlformats.org/officeDocument/2006/relationships/hyperlink"
    TargetMode="External"
    Target="http://www.westlaw.com/Link/Document/FullText?findType=L&amp;pubNum=1000511&amp;cite=UTSTS65A-10-1&amp;originatingDoc=Iad4665200b1511e7a584a0a13bd3e099&amp;refType=SP&amp;originationContext=document&amp;vr=3.0&amp;rs=cblt1.0&amp;transitionType=DocumentItem&amp;contextData=(sc.Default)#co_pp_f1c50000821b0"/>
  <Relationship Id="r244"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245"
    Type="http://schemas.openxmlformats.org/officeDocument/2006/relationships/hyperlink"
    TargetMode="External"
    Target="http://www.westlaw.com/Link/Document/FullText?findType=Y&amp;serNum=2021637031&amp;pubNum=0004645&amp;originatingDoc=Iad4665200b1511e7a584a0a13bd3e099&amp;refType=RP&amp;originationContext=document&amp;vr=3.0&amp;rs=cblt1.0&amp;transitionType=DocumentItem&amp;contextData=(sc.Default)"/>
  <Relationship Id="r246"
    Type="http://schemas.openxmlformats.org/officeDocument/2006/relationships/hyperlink"
    TargetMode="External"
    Target="http://www.westlaw.com/Link/Document/FullText?findType=L&amp;pubNum=1001877&amp;cite=UTADCR652-9&amp;originatingDoc=Iad4665200b1511e7a584a0a13bd3e099&amp;refType=LQ&amp;originationContext=document&amp;vr=3.0&amp;rs=cblt1.0&amp;transitionType=DocumentItem&amp;contextData=(sc.Default)"/>
  <Relationship Id="r247"
    Type="http://schemas.openxmlformats.org/officeDocument/2006/relationships/hyperlink"
    TargetMode="External"
    Target="https://1.next.westlaw.com/Link/RelatedInformation/Flag?documentGuid=I978108dff53811d9bf60c1d57ebc853e&amp;transitionType=InlineKeyCiteFlags&amp;originationContext=docHeaderFlag&amp;Rank=0&amp;ppcid=5d9f5ffb75dd428399ab21620ba3e766&amp;contextData=(sc.Default)"/>
  <Relationship Id="r248"
    Type="http://schemas.openxmlformats.org/officeDocument/2006/relationships/hyperlink"
    TargetMode="External"
    Target="http://www.westlaw.com/Link/Document/FullText?findType=Y&amp;serNum=2003836375&amp;pubNum=0004645&amp;originatingDoc=Iad4665200b1511e7a584a0a13bd3e099&amp;refType=RP&amp;originationContext=document&amp;vr=3.0&amp;rs=cblt1.0&amp;transitionType=DocumentItem&amp;contextData=(sc.Default)"/>
  <Relationship Id="r249"
    Type="http://schemas.openxmlformats.org/officeDocument/2006/relationships/hyperlink"
    TargetMode="External"
    Target="https://1.next.westlaw.com/Link/RelatedInformation/Flag?documentGuid=If8a6c860af5e11deb08de1b7506ad85b&amp;transitionType=InlineKeyCiteFlags&amp;originationContext=docHeaderFlag&amp;Rank=0&amp;ppcid=5d9f5ffb75dd428399ab21620ba3e766&amp;contextData=(sc.Default)"/>
  <Relationship Id="r250"
    Type="http://schemas.openxmlformats.org/officeDocument/2006/relationships/hyperlink"
    TargetMode="External"
    Target="http://www.westlaw.com/Link/Document/FullText?findType=Y&amp;serNum=2019944692&amp;pubNum=0004645&amp;originatingDoc=Iad4665200b1511e7a584a0a13bd3e099&amp;refType=RP&amp;originationContext=document&amp;vr=3.0&amp;rs=cblt1.0&amp;transitionType=DocumentItem&amp;contextData=(sc.Default)"/>
  <Relationship Id="r251"
    Type="http://schemas.openxmlformats.org/officeDocument/2006/relationships/hyperlink"
    TargetMode="External"
    Target="http://www.westlaw.com/Link/Document/FullText?findType=L&amp;pubNum=1001877&amp;cite=UTADCR652-90&amp;originatingDoc=Iad4665200b1511e7a584a0a13bd3e099&amp;refType=LQ&amp;originationContext=document&amp;vr=3.0&amp;rs=cblt1.0&amp;transitionType=DocumentItem&amp;contextData=(sc.Default)"/>
  <Relationship Id="r252"
    Type="http://schemas.openxmlformats.org/officeDocument/2006/relationships/hyperlink"
    TargetMode="External"
    Target="http://www.westlaw.com/Link/Document/FullText?findType=Y&amp;serNum=2031886104&amp;pubNum=0004645&amp;originatingDoc=Iad4665200b1511e7a584a0a13bd3e099&amp;refType=RP&amp;originationContext=document&amp;vr=3.0&amp;rs=cblt1.0&amp;transitionType=DocumentItem&amp;contextData=(sc.Default)"/>
  <Relationship Id="r253"
    Type="http://schemas.openxmlformats.org/officeDocument/2006/relationships/hyperlink"
    TargetMode="External"
    Target="http://www.westlaw.com/Link/Document/FullText?findType=L&amp;pubNum=1000512&amp;cite=UTCNART20S1&amp;originatingDoc=Iad4665200b1511e7a584a0a13bd3e099&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ad4665200b1511e7a584a0a13bd3e099_Targe"/>
      <w:bookmarkEnd w:id="1"/>
    </w:p>
    <w:bookmarkEnd w:id="0"/>
    <w:p>
      <w:pPr>
        <w:spacing w:before="0" w:after="0" w:line="275" w:lineRule="atLeast"/>
        <w:jc w:val="center"/>
      </w:pPr>
      <w:r>
        <w:rPr>
          <w:rFonts w:ascii="georgia" w:hAnsi="georgia"/>
          <w:color w:val="000000"/>
          <w:sz w:val="20"/>
        </w:rPr>
        <w:t>393 P.3d 291</w:t>
      </w:r>
    </w:p>
    <w:p>
      <w:pPr>
        <w:spacing w:before="0" w:after="0" w:line="275" w:lineRule="atLeast"/>
        <w:jc w:val="center"/>
      </w:pPr>
      <w:r>
        <w:rPr>
          <w:rFonts w:ascii="georgia" w:hAnsi="georgia"/>
          <w:color w:val="000000"/>
          <w:sz w:val="20"/>
        </w:rPr>
        <w:t>Supreme Court of Utah.</w:t>
      </w:r>
    </w:p>
    <w:p>
      <w:pPr>
        <w:spacing w:before="200" w:after="0" w:line="300" w:lineRule="atLeast"/>
        <w:ind w:left="100" w:right="100" w:firstLine="0"/>
        <w:jc w:val="center"/>
      </w:pPr>
      <w:hyperlink r:id="r7">
        <w:r>
          <w:rPr>
            <w:rFonts w:ascii="georgia" w:hAnsi="georgia"/>
            <w:color w:val="000000"/>
            <w:sz w:val="20"/>
          </w:rPr>
          <w:t>FRIENDS OF GREAT SALT LAKE</w:t>
        </w:r>
      </w:hyperlink>
      <w:r>
        <w:rPr>
          <w:rFonts w:ascii="georgia" w:hAnsi="georgia"/>
          <w:color w:val="252525"/>
          <w:sz w:val="20"/>
        </w:rPr>
        <w:t>, et al.,</w:t>
      </w:r>
      <w:bookmarkStart w:id="2" w:name="co_fnRef_B00012041244134_ID0EXF_1"/>
      <w:hyperlink w:anchor="co_footnote_B00012041244134_1">
        <w:r>
          <w:rPr>
            <w:rFonts w:ascii="georgia" w:hAnsi="georgia"/>
            <w:color w:val="000000"/>
            <w:sz w:val="16"/>
            <w:vertAlign w:val="superscript"/>
          </w:rPr>
          <w:t>1</w:t>
        </w:r>
      </w:hyperlink>
      <w:bookmarkEnd w:id="2"/>
      <w:r>
        <w:rPr>
          <w:rFonts w:ascii="georgia" w:hAnsi="georgia"/>
          <w:color w:val="252525"/>
          <w:sz w:val="20"/>
        </w:rPr>
        <w:t xml:space="preserve"> 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UTAH DEPARTMENT OF NATURAL RESOURCES, et al.,</w:t>
      </w:r>
      <w:bookmarkStart w:id="3" w:name="co_fnRef_B00022041244134_ID0EKG_1"/>
      <w:hyperlink w:anchor="co_footnote_B00022041244134_1">
        <w:r>
          <w:rPr>
            <w:rFonts w:ascii="georgia" w:hAnsi="georgia"/>
            <w:color w:val="000000"/>
            <w:sz w:val="16"/>
            <w:vertAlign w:val="superscript"/>
          </w:rPr>
          <w:t>2</w:t>
        </w:r>
      </w:hyperlink>
      <w:bookmarkEnd w:id="3"/>
      <w:r>
        <w:rPr>
          <w:rFonts w:ascii="georgia" w:hAnsi="georgia"/>
          <w:color w:val="252525"/>
          <w:sz w:val="20"/>
        </w:rPr>
        <w:t xml:space="preserve"> Appellees,</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Great Salt Lake Minerals Corporation, Intervenors/Appellees.</w:t>
      </w:r>
    </w:p>
    <w:p>
      <w:pPr>
        <w:pBdr>
          <w:left w:val="none" w:space="8"/>
        </w:pBdr>
        <w:spacing w:before="200" w:after="0" w:line="275" w:lineRule="atLeast"/>
        <w:ind w:left="150" w:right="0" w:firstLine="0"/>
        <w:jc w:val="center"/>
      </w:pPr>
      <w:r>
        <w:rPr>
          <w:rFonts w:ascii="georgia" w:hAnsi="georgia"/>
          <w:color w:val="000000"/>
          <w:sz w:val="20"/>
        </w:rPr>
        <w:t>No. 20131050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Filed March 15, 2017</w:t>
      </w:r>
    </w:p>
    <w:bookmarkStart w:id="4" w:name="co_synopsis_1"/>
    <w:p>
      <w:pPr>
        <w:keepNext/>
        <w:keepLines/>
        <w:spacing w:before="600" w:after="0" w:line="275" w:lineRule="atLeast"/>
        <w:jc w:val="both"/>
      </w:pPr>
      <w:r>
        <w:rPr>
          <w:rFonts w:ascii="Times New Roman" w:hAnsi="Times New Roman"/>
          <w:b/>
          <w:color w:val="212121"/>
          <w:sz w:val="20"/>
        </w:rPr>
        <w:t>Synopsis</w:t>
      </w:r>
    </w:p>
    <w:bookmarkEnd w:id="4"/>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Environmental group brought action against Division of Forestry, Fire, and State Lands, challenging Division's decision to grant a mining lease to lessee, following the Supreme Court's dismissal of a direct appeal of the matter, </w:t>
      </w:r>
      <w:hyperlink r:id="r8">
        <w:r>
          <w:rPr>
            <w:rFonts w:ascii="Times New Roman" w:hAnsi="Times New Roman"/>
            <w:color w:val="000000"/>
            <w:sz w:val="20"/>
          </w:rPr>
          <w:t>230 P.3d 1014</w:t>
        </w:r>
      </w:hyperlink>
      <w:r>
        <w:rPr>
          <w:rFonts w:ascii="Times New Roman" w:hAnsi="Times New Roman"/>
          <w:color w:val="000000"/>
          <w:sz w:val="20"/>
        </w:rPr>
        <w:t xml:space="preserve">. After lessee intervened, the Third District Court, Salt Lake, No. 080902785, </w:t>
      </w:r>
      <w:hyperlink r:id="r9">
        <w:r>
          <w:rPr>
            <w:rFonts w:ascii="Times New Roman" w:hAnsi="Times New Roman"/>
            <w:color w:val="000000"/>
            <w:sz w:val="20"/>
          </w:rPr>
          <w:t>Vernice S. Trease</w:t>
        </w:r>
      </w:hyperlink>
      <w:r>
        <w:rPr>
          <w:rFonts w:ascii="Times New Roman" w:hAnsi="Times New Roman"/>
          <w:color w:val="000000"/>
          <w:sz w:val="20"/>
        </w:rPr>
        <w:t xml:space="preserve">, J., </w:t>
      </w:r>
      <w:hyperlink r:id="r10">
        <w:r>
          <w:rPr>
            <w:rFonts w:ascii="Times New Roman" w:hAnsi="Times New Roman"/>
            <w:color w:val="000000"/>
            <w:sz w:val="20"/>
          </w:rPr>
          <w:t>2010 WL 3626070</w:t>
        </w:r>
      </w:hyperlink>
      <w:r>
        <w:rPr>
          <w:rFonts w:ascii="Times New Roman" w:hAnsi="Times New Roman"/>
          <w:color w:val="000000"/>
          <w:sz w:val="20"/>
        </w:rPr>
        <w:t xml:space="preserve"> granted partial summary judgment to Division and lessee, and the District Court, </w:t>
      </w:r>
      <w:hyperlink r:id="r11">
        <w:r>
          <w:rPr>
            <w:rFonts w:ascii="Times New Roman" w:hAnsi="Times New Roman"/>
            <w:color w:val="000000"/>
            <w:sz w:val="20"/>
          </w:rPr>
          <w:t>Deno G. Himonas</w:t>
        </w:r>
      </w:hyperlink>
      <w:r>
        <w:rPr>
          <w:rFonts w:ascii="Times New Roman" w:hAnsi="Times New Roman"/>
          <w:color w:val="000000"/>
          <w:sz w:val="20"/>
        </w:rPr>
        <w:t>, J., later denied group's motion to amend its complaint and dismissed group's final claim as moot. Group appealed and petitioned for an extraordinary writ.</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12">
        <w:r>
          <w:rPr>
            <w:rFonts w:ascii="Times New Roman" w:hAnsi="Times New Roman"/>
            <w:color w:val="000000"/>
            <w:sz w:val="20"/>
          </w:rPr>
          <w:t>Lee</w:t>
        </w:r>
      </w:hyperlink>
      <w:r>
        <w:rPr>
          <w:rFonts w:ascii="Times New Roman" w:hAnsi="Times New Roman"/>
          <w:color w:val="000000"/>
          <w:sz w:val="20"/>
        </w:rPr>
        <w:t>, Associate C.J.,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1244134_1">
        <w:r>
          <w:rPr>
            <w:rFonts w:ascii="Times New Roman" w:hAnsi="Times New Roman"/>
            <w:color w:val="000000"/>
            <w:sz w:val="20"/>
            <w:vertAlign w:val="superscript"/>
          </w:rPr>
          <w:t>[1]</w:t>
        </w:r>
      </w:hyperlink>
      <w:r>
        <w:rPr>
          <w:rFonts w:ascii="Times New Roman" w:hAnsi="Times New Roman"/>
          <w:color w:val="000000"/>
          <w:sz w:val="20"/>
        </w:rPr>
        <w:t xml:space="preserve"> Division was required to engage in site-specific planning;</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41244134_1">
        <w:r>
          <w:rPr>
            <w:rFonts w:ascii="Times New Roman" w:hAnsi="Times New Roman"/>
            <w:color w:val="000000"/>
            <w:sz w:val="20"/>
            <w:vertAlign w:val="superscript"/>
          </w:rPr>
          <w:t>[2]</w:t>
        </w:r>
      </w:hyperlink>
      <w:r>
        <w:rPr>
          <w:rFonts w:ascii="Times New Roman" w:hAnsi="Times New Roman"/>
          <w:color w:val="000000"/>
          <w:sz w:val="20"/>
        </w:rPr>
        <w:t xml:space="preserve"> group only had standing to challenge record of decision regarding additional planning;</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41244134_1">
        <w:r>
          <w:rPr>
            <w:rFonts w:ascii="Times New Roman" w:hAnsi="Times New Roman"/>
            <w:color w:val="000000"/>
            <w:sz w:val="20"/>
            <w:vertAlign w:val="superscript"/>
          </w:rPr>
          <w:t>[3]</w:t>
        </w:r>
      </w:hyperlink>
      <w:r>
        <w:rPr>
          <w:rFonts w:ascii="Times New Roman" w:hAnsi="Times New Roman"/>
          <w:color w:val="000000"/>
          <w:sz w:val="20"/>
        </w:rPr>
        <w:t xml:space="preserve"> group had no legal basis to request Division to take agency action;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41244134_1">
        <w:r>
          <w:rPr>
            <w:rFonts w:ascii="Times New Roman" w:hAnsi="Times New Roman"/>
            <w:color w:val="000000"/>
            <w:sz w:val="20"/>
            <w:vertAlign w:val="superscript"/>
          </w:rPr>
          <w:t>[4]</w:t>
        </w:r>
      </w:hyperlink>
      <w:r>
        <w:rPr>
          <w:rFonts w:ascii="Times New Roman" w:hAnsi="Times New Roman"/>
          <w:color w:val="000000"/>
          <w:sz w:val="20"/>
        </w:rPr>
        <w:t xml:space="preserve"> group could not petition for declaratory order;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41244134_1">
        <w:r>
          <w:rPr>
            <w:rFonts w:ascii="Times New Roman" w:hAnsi="Times New Roman"/>
            <w:color w:val="000000"/>
            <w:sz w:val="20"/>
            <w:vertAlign w:val="superscript"/>
          </w:rPr>
          <w:t>[5]</w:t>
        </w:r>
      </w:hyperlink>
      <w:r>
        <w:rPr>
          <w:rFonts w:ascii="Times New Roman" w:hAnsi="Times New Roman"/>
          <w:color w:val="000000"/>
          <w:sz w:val="20"/>
        </w:rPr>
        <w:t xml:space="preserve"> the Supreme Court would decline to issue extraordinary writ.</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 in part, reversed in part, and remanded; extraordinary relief denied.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5" w:name="co_headnotes_1"/>
    <w:bookmarkStart w:id="6"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(17)</w:t>
      </w:r>
    </w:p>
    <w:bookmarkEnd w:id="6"/>
    <w:bookmarkEnd w:id="5"/>
    <w:p>
      <w:pPr>
        <w:spacing w:before="0" w:after="0" w:line="240" w:lineRule="auto"/>
        <w:rPr>
          <w:sz w:val="20"/>
        </w:rPr>
      </w:pPr>
    </w:p>
    <w:tbl>
      <w:tblPr>
        <w:tblInd w:w="30" w:type="dxa"/>
        <w:tblLayout w:type="fixed"/>
      </w:tblPr>
      <w:tblGrid>
        <w:gridCol w:w="600"/>
        <w:gridCol w:w="4035"/>
      </w:tblGrid>
      <w:bookmarkStart w:id="7" w:name="co_expandedHeadnotes_1"/>
      <w:bookmarkStart w:id="8" w:name="co_anchor_2041244134003_1"/>
      <w:bookmarkStart w:id="9" w:name="co_headnotesTable_1"/>
      <w:tr>
        <w:tblPrEx/>
        <w:trPr/>
        <w:tc>
          <w:tcPr>
            <w:tcMar>
              <w:left w:w="30" w:type="dxa"/>
              <w:right w:w="30" w:type="dxa"/>
            </w:tcMar>
            <w:vAlign w:val="top"/>
          </w:tcPr>
          <w:p>
            <w:pPr>
              <w:spacing w:before="0" w:after="0" w:line="275" w:lineRule="atLeast"/>
            </w:pPr>
            <w:bookmarkStart w:id="10" w:name="co_anchor_F12041244134_1"/>
            <w:bookmarkStart w:id="11" w:name="co_anchor_headNote_[1]_1"/>
            <w:hyperlink w:anchor="co_anchor_B12041244134_1">
              <w:r>
                <w:rPr>
                  <w:rFonts w:ascii="Times New Roman" w:hAnsi="Times New Roman"/>
                  <w:b/>
                  <w:color w:val="000000"/>
                  <w:sz w:val="20"/>
                  <w:vertAlign w:val="superscript"/>
                </w:rPr>
                <w:t>[1]</w:t>
              </w:r>
            </w:hyperlink>
            <w:bookmarkEnd w:id="11"/>
            <w:bookmarkEnd w:id="10"/>
          </w:p>
        </w:tc>
        <w:tc>
          <w:tcPr>
            <w:tcMar>
              <w:left w:w="30" w:type="dxa"/>
              <w:right w:w="30" w:type="dxa"/>
            </w:tcMar>
            <w:vAlign w:val="top"/>
          </w:tcPr>
          <w:p>
            <w:pPr>
              <w:pBdr>
                <w:bottom w:val="none" w:space="2"/>
              </w:pBdr>
              <w:spacing w:before="0" w:after="0" w:line="275" w:lineRule="atLeast"/>
            </w:pPr>
            <w:hyperlink r:id="r13">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2"/>
                          <a:srcRect/>
                          <a:stretch>
                            <a:fillRect/>
                          </a:stretch>
                        </p:blipFill>
                        <p:spPr>
                          <a:xfrm>
                            <a:off x="0" y="0"/>
                            <a:ext cx="133350" cy="76200"/>
                          </a:xfrm>
                          <a:prstGeom prst="rect"/>
                        </p:spPr>
                      </p:pic>
                    </a:graphicData>
                  </a:graphic>
                </wp:inline>
              </w:drawing>
            </w:r>
            <w:hyperlink r:id="r14">
              <w:r>
                <w:rPr>
                  <w:rFonts w:ascii="Times New Roman" w:hAnsi="Times New Roman"/>
                  <w:color w:val="000000"/>
                  <w:sz w:val="20"/>
                </w:rPr>
                <w:t>Federal Leases</w:t>
              </w:r>
            </w:hyperlink>
          </w:p>
        </w:tc>
      </w:tr>
      <w:bookmarkEnd w:id="9"/>
      <w:bookmarkEnd w:id="8"/>
      <w:bookmarkEnd w:id="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16">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17">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18">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19">
              <w:r>
                <w:rPr>
                  <w:rFonts w:ascii="Times New Roman" w:hAnsi="Times New Roman"/>
                  <w:color w:val="000000"/>
                  <w:sz w:val="18"/>
                </w:rPr>
                <w:t>260k5.1</w:t>
              </w:r>
            </w:hyperlink>
            <w:r>
              <w:rPr>
                <w:rFonts w:ascii="Times New Roman" w:hAnsi="Times New Roman"/>
                <w:color w:val="000000"/>
                <w:sz w:val="18"/>
              </w:rPr>
              <w:t>Federal Leases</w:t>
            </w:r>
          </w:p>
          <w:p>
            <w:pPr>
              <w:spacing w:before="0" w:after="0" w:line="255" w:lineRule="atLeast"/>
            </w:pPr>
            <w:hyperlink r:id="r20">
              <w:r>
                <w:rPr>
                  <w:rFonts w:ascii="Times New Roman" w:hAnsi="Times New Roman"/>
                  <w:color w:val="000000"/>
                  <w:sz w:val="18"/>
                </w:rPr>
                <w:t>260k5.1(1)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Division of Forestry, Fire, and State Lands was required to engage in site-specific planning before granting mineral lease to lessee; even though Division already had comprehensive management plan, Division became aware of opportunity for commercial gain upon receipt of lessee's proposal to lease sovereign land, which was application for sovereign land use, and more than informal adjudication was required. </w:t>
            </w:r>
            <w:hyperlink r:id="r21">
              <w:r>
                <w:rPr>
                  <w:rFonts w:ascii="Times New Roman" w:hAnsi="Times New Roman"/>
                  <w:color w:val="000000"/>
                  <w:sz w:val="20"/>
                </w:rPr>
                <w:t>Utah Admin. Code r. R652-3(300)</w:t>
              </w:r>
            </w:hyperlink>
            <w:r>
              <w:rPr>
                <w:rFonts w:ascii="Times New Roman" w:hAnsi="Times New Roman"/>
                <w:color w:val="000000"/>
                <w:sz w:val="20"/>
              </w:rPr>
              <w:t>, 652-3(400), 652-8(200), 652-20(3200)(3), 652-30(400), 652-90(200), 652-90(300)(2) (2007).</w:t>
            </w:r>
          </w:p>
        </w:tc>
      </w:tr>
    </w:tbl>
    <w:p>
      <w:pPr>
        <w:spacing w:before="0" w:after="0" w:line="240" w:lineRule="auto"/>
        <w:rPr>
          <w:sz w:val="20"/>
        </w:rPr>
      </w:pPr>
    </w:p>
    <w:tbl>
      <w:tblPr>
        <w:tblInd w:w="30" w:type="dxa"/>
        <w:tblLayout w:type="fixed"/>
      </w:tblPr>
      <w:tblGrid>
        <w:gridCol w:w="600"/>
        <w:gridCol w:w="4035"/>
      </w:tblGrid>
      <w:bookmarkStart w:id="12" w:name="co_headnoteId_2041244134003202007241733"/>
      <w:bookmarkStart w:id="13" w:name="co_anchor_2041244134002_1"/>
      <w:bookmarkStart w:id="14" w:name="co_headnotesTable_0_1"/>
      <w:tr>
        <w:tblPrEx/>
        <w:trPr/>
        <w:tc>
          <w:tcPr>
            <w:tcMar>
              <w:left w:w="30" w:type="dxa"/>
              <w:right w:w="30" w:type="dxa"/>
            </w:tcMar>
            <w:vAlign w:val="top"/>
          </w:tcPr>
          <w:p>
            <w:pPr>
              <w:spacing w:before="0" w:after="0" w:line="275" w:lineRule="atLeast"/>
            </w:pPr>
            <w:bookmarkStart w:id="15" w:name="co_anchor_F22041244134_1"/>
            <w:bookmarkStart w:id="16" w:name="co_anchor_headNote_[2]_1"/>
            <w:hyperlink w:anchor="co_anchor_B22041244134_1">
              <w:r>
                <w:rPr>
                  <w:rFonts w:ascii="Times New Roman" w:hAnsi="Times New Roman"/>
                  <w:b/>
                  <w:color w:val="000000"/>
                  <w:sz w:val="20"/>
                  <w:vertAlign w:val="superscript"/>
                </w:rPr>
                <w:t>[2]</w:t>
              </w:r>
            </w:hyperlink>
            <w:bookmarkEnd w:id="16"/>
            <w:bookmarkEnd w:id="15"/>
          </w:p>
        </w:tc>
        <w:tc>
          <w:tcPr>
            <w:tcMar>
              <w:left w:w="30" w:type="dxa"/>
              <w:right w:w="30" w:type="dxa"/>
            </w:tcMar>
            <w:vAlign w:val="top"/>
          </w:tcPr>
          <w:p>
            <w:pPr>
              <w:pBdr>
                <w:bottom w:val="none" w:space="2"/>
              </w:pBdr>
              <w:spacing w:before="0" w:after="0" w:line="275" w:lineRule="atLeast"/>
            </w:pPr>
            <w:hyperlink r:id="r23">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2"/>
                          <a:srcRect/>
                          <a:stretch>
                            <a:fillRect/>
                          </a:stretch>
                        </p:blipFill>
                        <p:spPr>
                          <a:xfrm>
                            <a:off x="0" y="0"/>
                            <a:ext cx="133350" cy="76200"/>
                          </a:xfrm>
                          <a:prstGeom prst="rect"/>
                        </p:spPr>
                      </p:pic>
                    </a:graphicData>
                  </a:graphic>
                </wp:inline>
              </w:drawing>
            </w:r>
            <w:hyperlink r:id="r24">
              <w:r>
                <w:rPr>
                  <w:rFonts w:ascii="Times New Roman" w:hAnsi="Times New Roman"/>
                  <w:color w:val="000000"/>
                  <w:sz w:val="20"/>
                </w:rPr>
                <w:t>Federal Leases</w:t>
              </w:r>
            </w:hyperlink>
          </w:p>
        </w:tc>
      </w:tr>
      <w:bookmarkEnd w:id="14"/>
      <w:bookmarkEnd w:id="13"/>
      <w:bookmarkEnd w:id="1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6">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27">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28">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29">
              <w:r>
                <w:rPr>
                  <w:rFonts w:ascii="Times New Roman" w:hAnsi="Times New Roman"/>
                  <w:color w:val="000000"/>
                  <w:sz w:val="18"/>
                </w:rPr>
                <w:t>260k5.1</w:t>
              </w:r>
            </w:hyperlink>
            <w:r>
              <w:rPr>
                <w:rFonts w:ascii="Times New Roman" w:hAnsi="Times New Roman"/>
                <w:color w:val="000000"/>
                <w:sz w:val="18"/>
              </w:rPr>
              <w:t>Federal Leases</w:t>
            </w:r>
          </w:p>
          <w:p>
            <w:pPr>
              <w:spacing w:before="0" w:after="0" w:line="255" w:lineRule="atLeast"/>
            </w:pPr>
            <w:hyperlink r:id="r30">
              <w:r>
                <w:rPr>
                  <w:rFonts w:ascii="Times New Roman" w:hAnsi="Times New Roman"/>
                  <w:color w:val="000000"/>
                  <w:sz w:val="18"/>
                </w:rPr>
                <w:t>260k5.1(1)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Administrative Code rule that was not in place at time of actions at issue in dispute regarding grant of mineral lease by Division of Forestry, Fire, and State Lands would not be given retroactive effect, even if new rule merely clarified meaning of original regulation. </w:t>
            </w:r>
            <w:hyperlink r:id="r31">
              <w:r>
                <w:rPr>
                  <w:rFonts w:ascii="Times New Roman" w:hAnsi="Times New Roman"/>
                  <w:color w:val="000000"/>
                  <w:sz w:val="20"/>
                </w:rPr>
                <w:t>Utah Admin. Code r. R652-90(300)(3)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7" w:name="co_headnoteId_2041244134002202007241733"/>
      <w:bookmarkStart w:id="18" w:name="co_anchor_2041244134001_1"/>
      <w:bookmarkStart w:id="19" w:name="co_headnotesTable_1_1"/>
      <w:tr>
        <w:tblPrEx/>
        <w:trPr/>
        <w:tc>
          <w:tcPr>
            <w:tcMar>
              <w:left w:w="30" w:type="dxa"/>
              <w:right w:w="30" w:type="dxa"/>
            </w:tcMar>
            <w:vAlign w:val="top"/>
          </w:tcPr>
          <w:p>
            <w:pPr>
              <w:spacing w:before="0" w:after="0" w:line="275" w:lineRule="atLeast"/>
            </w:pPr>
            <w:bookmarkStart w:id="20" w:name="co_anchor_F32041244134_1"/>
            <w:bookmarkStart w:id="21" w:name="co_anchor_headNote_[3]_1"/>
            <w:hyperlink w:anchor="co_anchor_B32041244134_1">
              <w:r>
                <w:rPr>
                  <w:rFonts w:ascii="Times New Roman" w:hAnsi="Times New Roman"/>
                  <w:b/>
                  <w:color w:val="000000"/>
                  <w:sz w:val="20"/>
                  <w:vertAlign w:val="superscript"/>
                </w:rPr>
                <w:t>[3]</w:t>
              </w:r>
            </w:hyperlink>
            <w:bookmarkEnd w:id="21"/>
            <w:bookmarkEnd w:id="20"/>
          </w:p>
        </w:tc>
        <w:tc>
          <w:tcPr>
            <w:tcMar>
              <w:left w:w="30" w:type="dxa"/>
              <w:right w:w="30" w:type="dxa"/>
            </w:tcMar>
            <w:vAlign w:val="top"/>
          </w:tcPr>
          <w:p>
            <w:pPr>
              <w:pBdr>
                <w:bottom w:val="none" w:space="2"/>
              </w:pBdr>
              <w:spacing w:before="0" w:after="0" w:line="275" w:lineRule="atLeast"/>
            </w:pPr>
            <w:hyperlink r:id="r32">
              <w:r>
                <w:rPr>
                  <w:rFonts w:ascii="Times New Roman" w:hAnsi="Times New Roman"/>
                  <w:b/>
                  <w:color w:val="000000"/>
                  <w:sz w:val="20"/>
                </w:rPr>
                <w:t>States</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2"/>
                          <a:srcRect/>
                          <a:stretch>
                            <a:fillRect/>
                          </a:stretch>
                        </p:blipFill>
                        <p:spPr>
                          <a:xfrm>
                            <a:off x="0" y="0"/>
                            <a:ext cx="133350" cy="76200"/>
                          </a:xfrm>
                          <a:prstGeom prst="rect"/>
                        </p:spPr>
                      </p:pic>
                    </a:graphicData>
                  </a:graphic>
                </wp:inline>
              </w:drawing>
            </w:r>
            <w:hyperlink r:id="r33">
              <w:r>
                <w:rPr>
                  <w:rFonts w:ascii="Times New Roman" w:hAnsi="Times New Roman"/>
                  <w:color w:val="000000"/>
                  <w:sz w:val="20"/>
                </w:rPr>
                <w:t>Use of property</w:t>
              </w:r>
            </w:hyperlink>
          </w:p>
        </w:tc>
      </w:tr>
      <w:bookmarkEnd w:id="19"/>
      <w:bookmarkEnd w:id="18"/>
      <w:bookmarkEnd w:id="1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4">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35">
              <w:r>
                <w:rPr>
                  <w:rFonts w:ascii="Times New Roman" w:hAnsi="Times New Roman"/>
                  <w:color w:val="000000"/>
                  <w:sz w:val="18"/>
                </w:rPr>
                <w:t>360III</w:t>
              </w:r>
            </w:hyperlink>
            <w:r>
              <w:rPr>
                <w:rFonts w:ascii="Times New Roman" w:hAnsi="Times New Roman"/>
                <w:color w:val="000000"/>
                <w:sz w:val="18"/>
              </w:rPr>
              <w:t>Property, Contracts, and Liabilities</w:t>
            </w:r>
          </w:p>
          <w:p>
            <w:pPr>
              <w:spacing w:before="0" w:after="0" w:line="255" w:lineRule="atLeast"/>
            </w:pPr>
            <w:hyperlink r:id="r36">
              <w:r>
                <w:rPr>
                  <w:rFonts w:ascii="Times New Roman" w:hAnsi="Times New Roman"/>
                  <w:color w:val="000000"/>
                  <w:sz w:val="18"/>
                </w:rPr>
                <w:t>360k87</w:t>
              </w:r>
            </w:hyperlink>
            <w:r>
              <w:rPr>
                <w:rFonts w:ascii="Times New Roman" w:hAnsi="Times New Roman"/>
                <w:color w:val="000000"/>
                <w:sz w:val="18"/>
              </w:rPr>
              <w:t>Use of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Site-specific planning is required each time the Division of Forestry, Fire, and State Lands identifies an opportunity for commercial gain or receives an application for a sovereign land use; there is nothing in the rule that limits this requirement or provides exceptions to it. </w:t>
            </w:r>
            <w:hyperlink r:id="r37">
              <w:r>
                <w:rPr>
                  <w:rFonts w:ascii="Times New Roman" w:hAnsi="Times New Roman"/>
                  <w:color w:val="000000"/>
                  <w:sz w:val="20"/>
                </w:rPr>
                <w:t>Utah Admin. Code r. R652-90(300)(2) (2007)</w:t>
              </w:r>
            </w:hyperlink>
            <w:r>
              <w:rPr>
                <w:rFonts w:ascii="Times New Roman" w:hAnsi="Times New Roman"/>
                <w:color w:val="000000"/>
                <w:sz w:val="20"/>
              </w:rPr>
              <w:t>.</w:t>
            </w:r>
          </w:p>
          <w:bookmarkStart w:id="22" w:name="co_headnoteId_2041244134001202007241733"/>
          <w:p>
            <w:pPr>
              <w:spacing w:before="200" w:after="0" w:line="275" w:lineRule="atLeast"/>
              <w:jc w:val="both"/>
            </w:pPr>
            <w:hyperlink r:id="r38">
              <w:r>
                <w:rPr>
                  <w:rFonts w:ascii="Times New Roman" w:hAnsi="Times New Roman"/>
                  <w:color w:val="000000"/>
                  <w:sz w:val="20"/>
                </w:rPr>
                <w:t>1 Cases that cite this headnote</w:t>
              </w:r>
            </w:hyperlink>
          </w:p>
          <w:bookmarkEnd w:id="22"/>
        </w:tc>
      </w:tr>
    </w:tbl>
    <w:p>
      <w:pPr>
        <w:spacing w:before="0" w:after="0" w:line="240" w:lineRule="auto"/>
        <w:rPr>
          <w:sz w:val="20"/>
        </w:rPr>
      </w:pPr>
    </w:p>
    <w:tbl>
      <w:tblPr>
        <w:tblInd w:w="30" w:type="dxa"/>
        <w:tblLayout w:type="fixed"/>
      </w:tblPr>
      <w:tblGrid>
        <w:gridCol w:w="600"/>
        <w:gridCol w:w="4035"/>
      </w:tblGrid>
      <w:bookmarkStart w:id="23" w:name="co_anchor_2041244134005_1"/>
      <w:bookmarkStart w:id="24" w:name="co_headnotesTable_2_1"/>
      <w:tr>
        <w:tblPrEx/>
        <w:trPr/>
        <w:tc>
          <w:tcPr>
            <w:tcMar>
              <w:left w:w="30" w:type="dxa"/>
              <w:right w:w="30" w:type="dxa"/>
            </w:tcMar>
            <w:vAlign w:val="top"/>
          </w:tcPr>
          <w:p>
            <w:pPr>
              <w:spacing w:before="0" w:after="0" w:line="275" w:lineRule="atLeast"/>
            </w:pPr>
            <w:bookmarkStart w:id="25" w:name="co_anchor_F42041244134_1"/>
            <w:bookmarkStart w:id="26" w:name="co_anchor_headNote_[4]_1"/>
            <w:hyperlink w:anchor="co_anchor_B42041244134_1">
              <w:r>
                <w:rPr>
                  <w:rFonts w:ascii="Times New Roman" w:hAnsi="Times New Roman"/>
                  <w:b/>
                  <w:color w:val="000000"/>
                  <w:sz w:val="20"/>
                  <w:vertAlign w:val="superscript"/>
                </w:rPr>
                <w:t>[4]</w:t>
              </w:r>
            </w:hyperlink>
            <w:bookmarkEnd w:id="26"/>
            <w:bookmarkEnd w:id="25"/>
          </w:p>
        </w:tc>
        <w:tc>
          <w:tcPr>
            <w:tcMar>
              <w:left w:w="30" w:type="dxa"/>
              <w:right w:w="30" w:type="dxa"/>
            </w:tcMar>
            <w:vAlign w:val="top"/>
          </w:tcPr>
          <w:p>
            <w:pPr>
              <w:pBdr>
                <w:bottom w:val="none" w:space="2"/>
              </w:pBdr>
              <w:spacing w:before="0" w:after="0" w:line="275" w:lineRule="atLeast"/>
            </w:pPr>
            <w:hyperlink r:id="r39">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2"/>
                          <a:srcRect/>
                          <a:stretch>
                            <a:fillRect/>
                          </a:stretch>
                        </p:blipFill>
                        <p:spPr>
                          <a:xfrm>
                            <a:off x="0" y="0"/>
                            <a:ext cx="133350" cy="76200"/>
                          </a:xfrm>
                          <a:prstGeom prst="rect"/>
                        </p:spPr>
                      </p:pic>
                    </a:graphicData>
                  </a:graphic>
                </wp:inline>
              </w:drawing>
            </w:r>
            <w:hyperlink r:id="r40">
              <w:r>
                <w:rPr>
                  <w:rFonts w:ascii="Times New Roman" w:hAnsi="Times New Roman"/>
                  <w:color w:val="000000"/>
                  <w:sz w:val="20"/>
                </w:rPr>
                <w:t>Judicial Remedies</w:t>
              </w:r>
            </w:hyperlink>
          </w:p>
        </w:tc>
      </w:tr>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1">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42">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43">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44">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45">
              <w:r>
                <w:rPr>
                  <w:rFonts w:ascii="Times New Roman" w:hAnsi="Times New Roman"/>
                  <w:color w:val="000000"/>
                  <w:sz w:val="18"/>
                </w:rPr>
                <w:t>260k5.1</w:t>
              </w:r>
            </w:hyperlink>
            <w:r>
              <w:rPr>
                <w:rFonts w:ascii="Times New Roman" w:hAnsi="Times New Roman"/>
                <w:color w:val="000000"/>
                <w:sz w:val="18"/>
              </w:rPr>
              <w:t>Federal Leases</w:t>
            </w:r>
          </w:p>
          <w:p>
            <w:pPr>
              <w:spacing w:before="0" w:after="0" w:line="255" w:lineRule="atLeast"/>
            </w:pPr>
            <w:hyperlink r:id="r46">
              <w:r>
                <w:rPr>
                  <w:rFonts w:ascii="Times New Roman" w:hAnsi="Times New Roman"/>
                  <w:color w:val="000000"/>
                  <w:sz w:val="18"/>
                </w:rPr>
                <w:t>260k5.1(9)</w:t>
              </w:r>
            </w:hyperlink>
            <w:r>
              <w:rPr>
                <w:rFonts w:ascii="Times New Roman" w:hAnsi="Times New Roman"/>
                <w:color w:val="000000"/>
                <w:sz w:val="18"/>
              </w:rPr>
              <w:t>Judicial Remedies</w:t>
            </w:r>
          </w:p>
          <w:p>
            <w:pPr>
              <w:spacing w:before="0" w:after="0" w:line="255" w:lineRule="atLeast"/>
            </w:pPr>
            <w:hyperlink r:id="r47">
              <w:r>
                <w:rPr>
                  <w:rFonts w:ascii="Times New Roman" w:hAnsi="Times New Roman"/>
                  <w:color w:val="000000"/>
                  <w:sz w:val="18"/>
                </w:rPr>
                <w:t>260k5.1(9.1)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Environmental group had standing to challenge record of decision by Division of Forestry, Fire, and State Lands, to extent Division concluded that it was not required to conduct additional planning prior to adjudicating mineral lease application; decision was final, decision was step that led to determination of legal interests of lessee, and group had particularized injury arising from Division's failure to comply with planning obligations. </w:t>
            </w:r>
            <w:hyperlink r:id="r48">
              <w:r>
                <w:rPr>
                  <w:rFonts w:ascii="Times New Roman" w:hAnsi="Times New Roman"/>
                  <w:color w:val="000000"/>
                  <w:sz w:val="20"/>
                </w:rPr>
                <w:t>Utah Admin. Code r. R652-9(200)(1)</w:t>
              </w:r>
            </w:hyperlink>
            <w:r>
              <w:rPr>
                <w:rFonts w:ascii="Times New Roman" w:hAnsi="Times New Roman"/>
                <w:color w:val="000000"/>
                <w:sz w:val="20"/>
              </w:rPr>
              <w:t>, 652-90(200)(3) (2007).</w:t>
            </w:r>
          </w:p>
        </w:tc>
      </w:tr>
    </w:tbl>
    <w:p>
      <w:pPr>
        <w:spacing w:before="0" w:after="0" w:line="240" w:lineRule="auto"/>
        <w:rPr>
          <w:sz w:val="20"/>
        </w:rPr>
      </w:pPr>
    </w:p>
    <w:tbl>
      <w:tblPr>
        <w:tblInd w:w="30" w:type="dxa"/>
        <w:tblLayout w:type="fixed"/>
      </w:tblPr>
      <w:tblGrid>
        <w:gridCol w:w="600"/>
        <w:gridCol w:w="4035"/>
      </w:tblGrid>
      <w:bookmarkStart w:id="27" w:name="co_headnoteId_2041244134005202007241733"/>
      <w:bookmarkStart w:id="28" w:name="co_anchor_2041244134007_1"/>
      <w:bookmarkStart w:id="29" w:name="co_headnotesTable_3_1"/>
      <w:tr>
        <w:tblPrEx/>
        <w:trPr/>
        <w:tc>
          <w:tcPr>
            <w:tcMar>
              <w:left w:w="30" w:type="dxa"/>
              <w:right w:w="30" w:type="dxa"/>
            </w:tcMar>
            <w:vAlign w:val="top"/>
          </w:tcPr>
          <w:p>
            <w:pPr>
              <w:spacing w:before="0" w:after="0" w:line="275" w:lineRule="atLeast"/>
            </w:pPr>
            <w:bookmarkStart w:id="30" w:name="co_anchor_F52041244134_1"/>
            <w:bookmarkStart w:id="31" w:name="co_anchor_headNote_[5]_1"/>
            <w:hyperlink w:anchor="co_anchor_B52041244134_1">
              <w:r>
                <w:rPr>
                  <w:rFonts w:ascii="Times New Roman" w:hAnsi="Times New Roman"/>
                  <w:b/>
                  <w:color w:val="000000"/>
                  <w:sz w:val="20"/>
                  <w:vertAlign w:val="superscript"/>
                </w:rPr>
                <w:t>[5]</w:t>
              </w:r>
            </w:hyperlink>
            <w:bookmarkEnd w:id="31"/>
            <w:bookmarkEnd w:id="30"/>
          </w:p>
        </w:tc>
        <w:tc>
          <w:tcPr>
            <w:tcMar>
              <w:left w:w="30" w:type="dxa"/>
              <w:right w:w="30" w:type="dxa"/>
            </w:tcMar>
            <w:vAlign w:val="top"/>
          </w:tcPr>
          <w:p>
            <w:pPr>
              <w:pBdr>
                <w:bottom w:val="none" w:space="2"/>
              </w:pBdr>
              <w:spacing w:before="0" w:after="0" w:line="275" w:lineRule="atLeast"/>
            </w:pPr>
            <w:hyperlink r:id="r49">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2"/>
                          <a:srcRect/>
                          <a:stretch>
                            <a:fillRect/>
                          </a:stretch>
                        </p:blipFill>
                        <p:spPr>
                          <a:xfrm>
                            <a:off x="0" y="0"/>
                            <a:ext cx="133350" cy="76200"/>
                          </a:xfrm>
                          <a:prstGeom prst="rect"/>
                        </p:spPr>
                      </p:pic>
                    </a:graphicData>
                  </a:graphic>
                </wp:inline>
              </w:drawing>
            </w:r>
            <w:hyperlink r:id="r50">
              <w:r>
                <w:rPr>
                  <w:rFonts w:ascii="Times New Roman" w:hAnsi="Times New Roman"/>
                  <w:color w:val="000000"/>
                  <w:sz w:val="20"/>
                </w:rPr>
                <w:t>Judicial Remedies</w:t>
              </w:r>
            </w:hyperlink>
          </w:p>
        </w:tc>
      </w:tr>
      <w:bookmarkEnd w:id="29"/>
      <w:bookmarkEnd w:id="28"/>
      <w:bookmarkEnd w:id="2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1">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52">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53">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54">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55">
              <w:r>
                <w:rPr>
                  <w:rFonts w:ascii="Times New Roman" w:hAnsi="Times New Roman"/>
                  <w:color w:val="000000"/>
                  <w:sz w:val="18"/>
                </w:rPr>
                <w:t>260k5.1</w:t>
              </w:r>
            </w:hyperlink>
            <w:r>
              <w:rPr>
                <w:rFonts w:ascii="Times New Roman" w:hAnsi="Times New Roman"/>
                <w:color w:val="000000"/>
                <w:sz w:val="18"/>
              </w:rPr>
              <w:t>Federal Leases</w:t>
            </w:r>
          </w:p>
          <w:p>
            <w:pPr>
              <w:spacing w:before="0" w:after="0" w:line="255" w:lineRule="atLeast"/>
            </w:pPr>
            <w:hyperlink r:id="r56">
              <w:r>
                <w:rPr>
                  <w:rFonts w:ascii="Times New Roman" w:hAnsi="Times New Roman"/>
                  <w:color w:val="000000"/>
                  <w:sz w:val="18"/>
                </w:rPr>
                <w:t>260k5.1(9)</w:t>
              </w:r>
            </w:hyperlink>
            <w:r>
              <w:rPr>
                <w:rFonts w:ascii="Times New Roman" w:hAnsi="Times New Roman"/>
                <w:color w:val="000000"/>
                <w:sz w:val="18"/>
              </w:rPr>
              <w:t>Judicial Remedies</w:t>
            </w:r>
          </w:p>
          <w:p>
            <w:pPr>
              <w:spacing w:before="0" w:after="0" w:line="255" w:lineRule="atLeast"/>
            </w:pPr>
            <w:hyperlink r:id="r57">
              <w:r>
                <w:rPr>
                  <w:rFonts w:ascii="Times New Roman" w:hAnsi="Times New Roman"/>
                  <w:color w:val="000000"/>
                  <w:sz w:val="18"/>
                </w:rPr>
                <w:t>260k5.1(9.1)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Environmental group lacked standing to challenge informal adjudication of mineral lease application by Division of Forestry, Fire, and State Lands; even though group had standing to challenge Division's conclusion that additional planning was not required, such standing did not give group standing to challenge record of decision in its entirety, and group was not party to informal adjudication between Division and lessee. </w:t>
            </w:r>
            <w:hyperlink r:id="r58">
              <w:r>
                <w:rPr>
                  <w:rFonts w:ascii="Times New Roman" w:hAnsi="Times New Roman"/>
                  <w:color w:val="000000"/>
                  <w:sz w:val="20"/>
                </w:rPr>
                <w:t>Utah Code Ann. §§ 63G-4-103(1)(f)</w:t>
              </w:r>
            </w:hyperlink>
            <w:r>
              <w:rPr>
                <w:rFonts w:ascii="Times New Roman" w:hAnsi="Times New Roman"/>
                <w:color w:val="000000"/>
                <w:sz w:val="20"/>
              </w:rPr>
              <w:t xml:space="preserve">, </w:t>
            </w:r>
            <w:hyperlink r:id="r59">
              <w:r>
                <w:rPr>
                  <w:rFonts w:ascii="Times New Roman" w:hAnsi="Times New Roman"/>
                  <w:color w:val="000000"/>
                  <w:sz w:val="20"/>
                </w:rPr>
                <w:t>63G-4-203(1)(g)</w:t>
              </w:r>
            </w:hyperlink>
            <w:r>
              <w:rPr>
                <w:rFonts w:ascii="Times New Roman" w:hAnsi="Times New Roman"/>
                <w:color w:val="000000"/>
                <w:sz w:val="20"/>
              </w:rPr>
              <w:t xml:space="preserve">, </w:t>
            </w:r>
            <w:hyperlink r:id="r60">
              <w:r>
                <w:rPr>
                  <w:rFonts w:ascii="Times New Roman" w:hAnsi="Times New Roman"/>
                  <w:color w:val="000000"/>
                  <w:sz w:val="20"/>
                </w:rPr>
                <w:t>65A-1-4(4)(a)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2" w:name="co_headnoteId_2041244134007202007241733"/>
      <w:bookmarkStart w:id="33" w:name="co_anchor_2041244134006_1"/>
      <w:bookmarkStart w:id="34" w:name="co_headnotesTable_4_1"/>
      <w:tr>
        <w:tblPrEx/>
        <w:trPr/>
        <w:tc>
          <w:tcPr>
            <w:tcMar>
              <w:left w:w="30" w:type="dxa"/>
              <w:right w:w="30" w:type="dxa"/>
            </w:tcMar>
            <w:vAlign w:val="top"/>
          </w:tcPr>
          <w:p>
            <w:pPr>
              <w:spacing w:before="0" w:after="0" w:line="275" w:lineRule="atLeast"/>
            </w:pPr>
            <w:bookmarkStart w:id="35" w:name="co_anchor_F62041244134_1"/>
            <w:bookmarkStart w:id="36" w:name="co_anchor_headNote_[6]_1"/>
            <w:hyperlink w:anchor="co_anchor_B62041244134_1">
              <w:r>
                <w:rPr>
                  <w:rFonts w:ascii="Times New Roman" w:hAnsi="Times New Roman"/>
                  <w:b/>
                  <w:color w:val="000000"/>
                  <w:sz w:val="20"/>
                  <w:vertAlign w:val="superscript"/>
                </w:rPr>
                <w:t>[6]</w:t>
              </w:r>
            </w:hyperlink>
            <w:bookmarkEnd w:id="36"/>
            <w:bookmarkEnd w:id="35"/>
          </w:p>
        </w:tc>
        <w:tc>
          <w:tcPr>
            <w:tcMar>
              <w:left w:w="30" w:type="dxa"/>
              <w:right w:w="30" w:type="dxa"/>
            </w:tcMar>
            <w:vAlign w:val="top"/>
          </w:tcPr>
          <w:p>
            <w:pPr>
              <w:pBdr>
                <w:bottom w:val="none" w:space="2"/>
              </w:pBdr>
              <w:spacing w:before="0" w:after="0" w:line="275" w:lineRule="atLeast"/>
            </w:pPr>
            <w:hyperlink r:id="r61">
              <w:r>
                <w:rPr>
                  <w:rFonts w:ascii="Times New Roman" w:hAnsi="Times New Roman"/>
                  <w:b/>
                  <w:color w:val="000000"/>
                  <w:sz w:val="20"/>
                </w:rPr>
                <w:t>States</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2"/>
                          <a:srcRect/>
                          <a:stretch>
                            <a:fillRect/>
                          </a:stretch>
                        </p:blipFill>
                        <p:spPr>
                          <a:xfrm>
                            <a:off x="0" y="0"/>
                            <a:ext cx="133350" cy="76200"/>
                          </a:xfrm>
                          <a:prstGeom prst="rect"/>
                        </p:spPr>
                      </p:pic>
                    </a:graphicData>
                  </a:graphic>
                </wp:inline>
              </w:drawing>
            </w:r>
            <w:hyperlink r:id="r62">
              <w:r>
                <w:rPr>
                  <w:rFonts w:ascii="Times New Roman" w:hAnsi="Times New Roman"/>
                  <w:color w:val="000000"/>
                  <w:sz w:val="20"/>
                </w:rPr>
                <w:t>Rights of action against state or state officers</w:t>
              </w:r>
            </w:hyperlink>
          </w:p>
        </w:tc>
      </w:tr>
      <w:bookmarkEnd w:id="34"/>
      <w:bookmarkEnd w:id="33"/>
      <w:bookmarkEnd w:id="3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3">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64">
              <w:r>
                <w:rPr>
                  <w:rFonts w:ascii="Times New Roman" w:hAnsi="Times New Roman"/>
                  <w:color w:val="000000"/>
                  <w:sz w:val="18"/>
                </w:rPr>
                <w:t>360VI</w:t>
              </w:r>
            </w:hyperlink>
            <w:r>
              <w:rPr>
                <w:rFonts w:ascii="Times New Roman" w:hAnsi="Times New Roman"/>
                <w:color w:val="000000"/>
                <w:sz w:val="18"/>
              </w:rPr>
              <w:t>Actions</w:t>
            </w:r>
          </w:p>
          <w:p>
            <w:pPr>
              <w:spacing w:before="0" w:after="0" w:line="255" w:lineRule="atLeast"/>
            </w:pPr>
            <w:hyperlink r:id="r65">
              <w:r>
                <w:rPr>
                  <w:rFonts w:ascii="Times New Roman" w:hAnsi="Times New Roman"/>
                  <w:color w:val="000000"/>
                  <w:sz w:val="18"/>
                </w:rPr>
                <w:t>360k193</w:t>
              </w:r>
            </w:hyperlink>
            <w:r>
              <w:rPr>
                <w:rFonts w:ascii="Times New Roman" w:hAnsi="Times New Roman"/>
                <w:color w:val="000000"/>
                <w:sz w:val="18"/>
              </w:rPr>
              <w:t>Rights of action against state or state officers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party is “aggrieved” and thus has standing to challenge an action by the Division of Forestry, Fire, and State Lands if it can show that it has suffered a particularized injury in fact that is traceable to the Division action and redressable by a decision in its favor. </w:t>
            </w:r>
            <w:hyperlink r:id="r66">
              <w:r>
                <w:rPr>
                  <w:rFonts w:ascii="Times New Roman" w:hAnsi="Times New Roman"/>
                  <w:color w:val="000000"/>
                  <w:sz w:val="20"/>
                </w:rPr>
                <w:t>Utah Admin. Code r. R652-9(200)(1)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7" w:name="co_headnoteId_2041244134006202007241733"/>
      <w:bookmarkStart w:id="38" w:name="co_anchor_2041244134008_1"/>
      <w:bookmarkStart w:id="39" w:name="co_headnotesTable_5_1"/>
      <w:tr>
        <w:tblPrEx/>
        <w:trPr/>
        <w:tc>
          <w:tcPr>
            <w:tcMar>
              <w:left w:w="30" w:type="dxa"/>
              <w:right w:w="30" w:type="dxa"/>
            </w:tcMar>
            <w:vAlign w:val="top"/>
          </w:tcPr>
          <w:p>
            <w:pPr>
              <w:spacing w:before="0" w:after="0" w:line="275" w:lineRule="atLeast"/>
            </w:pPr>
            <w:bookmarkStart w:id="40" w:name="co_anchor_F72041244134_1"/>
            <w:bookmarkStart w:id="41" w:name="co_anchor_headNote_[7]_1"/>
            <w:hyperlink w:anchor="co_anchor_B72041244134_1">
              <w:r>
                <w:rPr>
                  <w:rFonts w:ascii="Times New Roman" w:hAnsi="Times New Roman"/>
                  <w:b/>
                  <w:color w:val="000000"/>
                  <w:sz w:val="20"/>
                  <w:vertAlign w:val="superscript"/>
                </w:rPr>
                <w:t>[7]</w:t>
              </w:r>
            </w:hyperlink>
            <w:bookmarkEnd w:id="41"/>
            <w:bookmarkEnd w:id="40"/>
          </w:p>
        </w:tc>
        <w:tc>
          <w:tcPr>
            <w:tcMar>
              <w:left w:w="30" w:type="dxa"/>
              <w:right w:w="30" w:type="dxa"/>
            </w:tcMar>
            <w:vAlign w:val="top"/>
          </w:tcPr>
          <w:p>
            <w:pPr>
              <w:pBdr>
                <w:bottom w:val="none" w:space="2"/>
              </w:pBdr>
              <w:spacing w:before="0" w:after="0" w:line="275" w:lineRule="atLeast"/>
            </w:pPr>
            <w:hyperlink r:id="r67">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22"/>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Judicial Remedies</w:t>
              </w:r>
            </w:hyperlink>
          </w:p>
        </w:tc>
      </w:tr>
      <w:bookmarkEnd w:id="39"/>
      <w:bookmarkEnd w:id="38"/>
      <w:bookmarkEnd w:id="3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70">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71">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72">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73">
              <w:r>
                <w:rPr>
                  <w:rFonts w:ascii="Times New Roman" w:hAnsi="Times New Roman"/>
                  <w:color w:val="000000"/>
                  <w:sz w:val="18"/>
                </w:rPr>
                <w:t>260k5.1</w:t>
              </w:r>
            </w:hyperlink>
            <w:r>
              <w:rPr>
                <w:rFonts w:ascii="Times New Roman" w:hAnsi="Times New Roman"/>
                <w:color w:val="000000"/>
                <w:sz w:val="18"/>
              </w:rPr>
              <w:t>Federal Leases</w:t>
            </w:r>
          </w:p>
          <w:p>
            <w:pPr>
              <w:spacing w:before="0" w:after="0" w:line="255" w:lineRule="atLeast"/>
            </w:pPr>
            <w:hyperlink r:id="r74">
              <w:r>
                <w:rPr>
                  <w:rFonts w:ascii="Times New Roman" w:hAnsi="Times New Roman"/>
                  <w:color w:val="000000"/>
                  <w:sz w:val="18"/>
                </w:rPr>
                <w:t>260k5.1(9)</w:t>
              </w:r>
            </w:hyperlink>
            <w:r>
              <w:rPr>
                <w:rFonts w:ascii="Times New Roman" w:hAnsi="Times New Roman"/>
                <w:color w:val="000000"/>
                <w:sz w:val="18"/>
              </w:rPr>
              <w:t>Judicial Remedies</w:t>
            </w:r>
          </w:p>
          <w:p>
            <w:pPr>
              <w:spacing w:before="0" w:after="0" w:line="255" w:lineRule="atLeast"/>
            </w:pPr>
            <w:hyperlink r:id="r75">
              <w:r>
                <w:rPr>
                  <w:rFonts w:ascii="Times New Roman" w:hAnsi="Times New Roman"/>
                  <w:color w:val="000000"/>
                  <w:sz w:val="18"/>
                </w:rPr>
                <w:t>260k5.1(9.1)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Environmental group had no legal basis to request Division of Forestry, Fire, and State Lands to undertake site-specific analysis, to determine how mineral leases should be changed, and to implement changes; group did not apply for lease, permit, easement, sale or exchange of sovereign lands, sale of forest products, or other disposition of resources, but rather group's request was collateral attack on approval of mineral lease. </w:t>
            </w:r>
            <w:hyperlink r:id="r76">
              <w:r>
                <w:rPr>
                  <w:rFonts w:ascii="Times New Roman" w:hAnsi="Times New Roman"/>
                  <w:color w:val="000000"/>
                  <w:sz w:val="20"/>
                </w:rPr>
                <w:t>Utah Code Ann. § 63G-4-201(1)(b)</w:t>
              </w:r>
            </w:hyperlink>
            <w:r>
              <w:rPr>
                <w:rFonts w:ascii="Times New Roman" w:hAnsi="Times New Roman"/>
                <w:color w:val="000000"/>
                <w:sz w:val="20"/>
              </w:rPr>
              <w:t xml:space="preserve">, </w:t>
            </w:r>
            <w:hyperlink r:id="r77">
              <w:r>
                <w:rPr>
                  <w:rFonts w:ascii="Times New Roman" w:hAnsi="Times New Roman"/>
                  <w:color w:val="000000"/>
                  <w:sz w:val="20"/>
                </w:rPr>
                <w:t>(3)(a)</w:t>
              </w:r>
            </w:hyperlink>
            <w:r>
              <w:rPr>
                <w:rFonts w:ascii="Times New Roman" w:hAnsi="Times New Roman"/>
                <w:color w:val="000000"/>
                <w:sz w:val="20"/>
              </w:rPr>
              <w:t xml:space="preserve">; </w:t>
            </w:r>
            <w:hyperlink r:id="r78">
              <w:r>
                <w:rPr>
                  <w:rFonts w:ascii="Times New Roman" w:hAnsi="Times New Roman"/>
                  <w:color w:val="000000"/>
                  <w:sz w:val="20"/>
                </w:rPr>
                <w:t>Utah Admin. Code r. R652-8(200)(1)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2" w:name="co_headnoteId_2041244134008202007241733"/>
      <w:bookmarkStart w:id="43" w:name="co_anchor_2041244134009_1"/>
      <w:bookmarkStart w:id="44" w:name="co_headnotesTable_6_1"/>
      <w:tr>
        <w:tblPrEx/>
        <w:trPr/>
        <w:tc>
          <w:tcPr>
            <w:tcMar>
              <w:left w:w="30" w:type="dxa"/>
              <w:right w:w="30" w:type="dxa"/>
            </w:tcMar>
            <w:vAlign w:val="top"/>
          </w:tcPr>
          <w:p>
            <w:pPr>
              <w:spacing w:before="0" w:after="0" w:line="275" w:lineRule="atLeast"/>
            </w:pPr>
            <w:bookmarkStart w:id="45" w:name="co_anchor_F82041244134_1"/>
            <w:bookmarkStart w:id="46" w:name="co_anchor_headNote_[8]_1"/>
            <w:hyperlink w:anchor="co_anchor_B82041244134_1">
              <w:r>
                <w:rPr>
                  <w:rFonts w:ascii="Times New Roman" w:hAnsi="Times New Roman"/>
                  <w:b/>
                  <w:color w:val="000000"/>
                  <w:sz w:val="20"/>
                  <w:vertAlign w:val="superscript"/>
                </w:rPr>
                <w:t>[8]</w:t>
              </w:r>
            </w:hyperlink>
            <w:bookmarkEnd w:id="46"/>
            <w:bookmarkEnd w:id="45"/>
          </w:p>
        </w:tc>
        <w:tc>
          <w:tcPr>
            <w:tcMar>
              <w:left w:w="30" w:type="dxa"/>
              <w:right w:w="30" w:type="dxa"/>
            </w:tcMar>
            <w:vAlign w:val="top"/>
          </w:tcPr>
          <w:p>
            <w:pPr>
              <w:pBdr>
                <w:bottom w:val="none" w:space="2"/>
              </w:pBdr>
              <w:spacing w:before="0" w:after="0" w:line="275" w:lineRule="atLeast"/>
            </w:pPr>
            <w:hyperlink r:id="r79">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22"/>
                          <a:srcRect/>
                          <a:stretch>
                            <a:fillRect/>
                          </a:stretch>
                        </p:blipFill>
                        <p:spPr>
                          <a:xfrm>
                            <a:off x="0" y="0"/>
                            <a:ext cx="133350" cy="76200"/>
                          </a:xfrm>
                          <a:prstGeom prst="rect"/>
                        </p:spPr>
                      </p:pic>
                    </a:graphicData>
                  </a:graphic>
                </wp:inline>
              </w:drawing>
            </w:r>
            <w:hyperlink r:id="r80">
              <w:r>
                <w:rPr>
                  <w:rFonts w:ascii="Times New Roman" w:hAnsi="Times New Roman"/>
                  <w:color w:val="000000"/>
                  <w:sz w:val="20"/>
                </w:rPr>
                <w:t>State officers and boards</w:t>
              </w:r>
            </w:hyperlink>
          </w:p>
        </w:tc>
      </w:tr>
      <w:bookmarkEnd w:id="44"/>
      <w:bookmarkEnd w:id="43"/>
      <w:bookmarkEnd w:id="4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1">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82">
              <w:r>
                <w:rPr>
                  <w:rFonts w:ascii="Times New Roman" w:hAnsi="Times New Roman"/>
                  <w:color w:val="000000"/>
                  <w:sz w:val="18"/>
                </w:rPr>
                <w:t>118AII</w:t>
              </w:r>
            </w:hyperlink>
            <w:r>
              <w:rPr>
                <w:rFonts w:ascii="Times New Roman" w:hAnsi="Times New Roman"/>
                <w:color w:val="000000"/>
                <w:sz w:val="18"/>
              </w:rPr>
              <w:t>Subjects of Declaratory Relief</w:t>
            </w:r>
          </w:p>
          <w:p>
            <w:pPr>
              <w:spacing w:before="0" w:after="0" w:line="255" w:lineRule="atLeast"/>
            </w:pPr>
            <w:hyperlink r:id="r83">
              <w:r>
                <w:rPr>
                  <w:rFonts w:ascii="Times New Roman" w:hAnsi="Times New Roman"/>
                  <w:color w:val="000000"/>
                  <w:sz w:val="18"/>
                </w:rPr>
                <w:t>118AII(K)</w:t>
              </w:r>
            </w:hyperlink>
            <w:r>
              <w:rPr>
                <w:rFonts w:ascii="Times New Roman" w:hAnsi="Times New Roman"/>
                <w:color w:val="000000"/>
                <w:sz w:val="18"/>
              </w:rPr>
              <w:t>Public Officers and Agencies</w:t>
            </w:r>
          </w:p>
          <w:p>
            <w:pPr>
              <w:spacing w:before="0" w:after="0" w:line="255" w:lineRule="atLeast"/>
            </w:pPr>
            <w:hyperlink r:id="r84">
              <w:r>
                <w:rPr>
                  <w:rFonts w:ascii="Times New Roman" w:hAnsi="Times New Roman"/>
                  <w:color w:val="000000"/>
                  <w:sz w:val="18"/>
                </w:rPr>
                <w:t>118Ak204</w:t>
              </w:r>
            </w:hyperlink>
            <w:r>
              <w:rPr>
                <w:rFonts w:ascii="Times New Roman" w:hAnsi="Times New Roman"/>
                <w:color w:val="000000"/>
                <w:sz w:val="18"/>
              </w:rPr>
              <w:t>State officers and boards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Environmental group could not petition for declaratory order concluding that Division of Forestry, Fire, and State Lands had failed to comply with its statutory and regulatory obligations in granting mineral lease to lessee; lessee, as party with rights that would have been substantially prejudiced, did not consent in writing to declaratory proceeding, group challenged facts, findings, and conclusion of Division, and lease had not yet been executed at time group filed petition. </w:t>
            </w:r>
            <w:hyperlink r:id="r85">
              <w:r>
                <w:rPr>
                  <w:rFonts w:ascii="Times New Roman" w:hAnsi="Times New Roman"/>
                  <w:color w:val="000000"/>
                  <w:sz w:val="20"/>
                </w:rPr>
                <w:t>Utah Code Ann. § 63G-4-503(1)</w:t>
              </w:r>
            </w:hyperlink>
            <w:r>
              <w:rPr>
                <w:rFonts w:ascii="Times New Roman" w:hAnsi="Times New Roman"/>
                <w:color w:val="000000"/>
                <w:sz w:val="20"/>
              </w:rPr>
              <w:t xml:space="preserve">, </w:t>
            </w:r>
            <w:hyperlink r:id="r86">
              <w:r>
                <w:rPr>
                  <w:rFonts w:ascii="Times New Roman" w:hAnsi="Times New Roman"/>
                  <w:color w:val="000000"/>
                  <w:sz w:val="20"/>
                </w:rPr>
                <w:t>(3)(b)</w:t>
              </w:r>
            </w:hyperlink>
            <w:r>
              <w:rPr>
                <w:rFonts w:ascii="Times New Roman" w:hAnsi="Times New Roman"/>
                <w:color w:val="000000"/>
                <w:sz w:val="20"/>
              </w:rPr>
              <w:t xml:space="preserve">; </w:t>
            </w:r>
            <w:hyperlink r:id="r87">
              <w:r>
                <w:rPr>
                  <w:rFonts w:ascii="Times New Roman" w:hAnsi="Times New Roman"/>
                  <w:color w:val="000000"/>
                  <w:sz w:val="20"/>
                </w:rPr>
                <w:t>Utah Admin. Code r. R652-7(500)(1)(a, 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7" w:name="co_headnoteId_2041244134009202007241733"/>
      <w:bookmarkStart w:id="48" w:name="co_anchor_2041244134010_1"/>
      <w:bookmarkStart w:id="49" w:name="co_headnotesTable_7_1"/>
      <w:tr>
        <w:tblPrEx/>
        <w:trPr/>
        <w:tc>
          <w:tcPr>
            <w:tcMar>
              <w:left w:w="30" w:type="dxa"/>
              <w:right w:w="30" w:type="dxa"/>
            </w:tcMar>
            <w:vAlign w:val="top"/>
          </w:tcPr>
          <w:p>
            <w:pPr>
              <w:spacing w:before="0" w:after="0" w:line="275" w:lineRule="atLeast"/>
            </w:pPr>
            <w:bookmarkStart w:id="50" w:name="co_anchor_F92041244134_1"/>
            <w:bookmarkStart w:id="51" w:name="co_anchor_headNote_[9]_1"/>
            <w:hyperlink w:anchor="co_anchor_B92041244134_1">
              <w:r>
                <w:rPr>
                  <w:rFonts w:ascii="Times New Roman" w:hAnsi="Times New Roman"/>
                  <w:b/>
                  <w:color w:val="000000"/>
                  <w:sz w:val="20"/>
                  <w:vertAlign w:val="superscript"/>
                </w:rPr>
                <w:t>[9]</w:t>
              </w:r>
            </w:hyperlink>
            <w:bookmarkEnd w:id="51"/>
            <w:bookmarkEnd w:id="50"/>
          </w:p>
        </w:tc>
        <w:tc>
          <w:tcPr>
            <w:tcMar>
              <w:left w:w="30" w:type="dxa"/>
              <w:right w:w="30" w:type="dxa"/>
            </w:tcMar>
            <w:vAlign w:val="top"/>
          </w:tcPr>
          <w:p>
            <w:pPr>
              <w:pBdr>
                <w:bottom w:val="none" w:space="2"/>
              </w:pBdr>
              <w:spacing w:before="0" w:after="0" w:line="275" w:lineRule="atLeast"/>
            </w:pPr>
            <w:hyperlink r:id="r88">
              <w:r>
                <w:rPr>
                  <w:rFonts w:ascii="Times New Roman" w:hAnsi="Times New Roman"/>
                  <w:b/>
                  <w:color w:val="000000"/>
                  <w:sz w:val="20"/>
                </w:rPr>
                <w:t>States</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22"/>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Conditions Precedent to Action Against State</w:t>
              </w:r>
            </w:hyperlink>
          </w:p>
        </w:tc>
      </w:tr>
      <w:bookmarkEnd w:id="49"/>
      <w:bookmarkEnd w:id="48"/>
      <w:bookmarkEnd w:id="4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0">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91">
              <w:r>
                <w:rPr>
                  <w:rFonts w:ascii="Times New Roman" w:hAnsi="Times New Roman"/>
                  <w:color w:val="000000"/>
                  <w:sz w:val="18"/>
                </w:rPr>
                <w:t>360VI</w:t>
              </w:r>
            </w:hyperlink>
            <w:r>
              <w:rPr>
                <w:rFonts w:ascii="Times New Roman" w:hAnsi="Times New Roman"/>
                <w:color w:val="000000"/>
                <w:sz w:val="18"/>
              </w:rPr>
              <w:t>Actions</w:t>
            </w:r>
          </w:p>
          <w:p>
            <w:pPr>
              <w:spacing w:before="0" w:after="0" w:line="255" w:lineRule="atLeast"/>
            </w:pPr>
            <w:hyperlink r:id="r92">
              <w:r>
                <w:rPr>
                  <w:rFonts w:ascii="Times New Roman" w:hAnsi="Times New Roman"/>
                  <w:color w:val="000000"/>
                  <w:sz w:val="18"/>
                </w:rPr>
                <w:t>360k194</w:t>
              </w:r>
            </w:hyperlink>
            <w:r>
              <w:rPr>
                <w:rFonts w:ascii="Times New Roman" w:hAnsi="Times New Roman"/>
                <w:color w:val="000000"/>
                <w:sz w:val="18"/>
              </w:rPr>
              <w:t>Conditions Precedent to Action Against State</w:t>
            </w:r>
          </w:p>
          <w:p>
            <w:pPr>
              <w:spacing w:before="0" w:after="0" w:line="255" w:lineRule="atLeast"/>
            </w:pPr>
            <w:hyperlink r:id="r93">
              <w:r>
                <w:rPr>
                  <w:rFonts w:ascii="Times New Roman" w:hAnsi="Times New Roman"/>
                  <w:color w:val="000000"/>
                  <w:sz w:val="18"/>
                </w:rPr>
                <w:t>360k195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Environmental group failed to preserve for judicial review various constitutional and statutory claims against Division of Forestry, Fire, and State Lands, where group did not raise claims in underlying administrative proceeding. </w:t>
            </w:r>
            <w:hyperlink r:id="r94">
              <w:r>
                <w:rPr>
                  <w:rFonts w:ascii="Times New Roman" w:hAnsi="Times New Roman"/>
                  <w:color w:val="000000"/>
                  <w:sz w:val="20"/>
                </w:rPr>
                <w:t>Utah Code Ann. §§ 63G-4-402(1)(a)</w:t>
              </w:r>
            </w:hyperlink>
            <w:r>
              <w:rPr>
                <w:rFonts w:ascii="Times New Roman" w:hAnsi="Times New Roman"/>
                <w:color w:val="000000"/>
                <w:sz w:val="20"/>
              </w:rPr>
              <w:t xml:space="preserve">, </w:t>
            </w:r>
            <w:hyperlink r:id="r95">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99"/>
                            <a:srcRect/>
                            <a:stretch>
                              <a:fillRect/>
                            </a:stretch>
                          </p:blipFill>
                          <p:spPr>
                            <a:xfrm>
                              <a:off x="0" y="0"/>
                              <a:ext cx="161925" cy="161925"/>
                            </a:xfrm>
                            <a:prstGeom prst="rect"/>
                          </p:spPr>
                        </p:pic>
                      </a:graphicData>
                    </a:graphic>
                  </wp:inline>
                </w:drawing>
              </w:r>
            </w:hyperlink>
            <w:hyperlink r:id="r96">
              <w:r>
                <w:rPr>
                  <w:rFonts w:ascii="Times New Roman" w:hAnsi="Times New Roman"/>
                  <w:color w:val="000000"/>
                  <w:sz w:val="20"/>
                </w:rPr>
                <w:t>78A-5-102(7)</w:t>
              </w:r>
            </w:hyperlink>
            <w:r>
              <w:rPr>
                <w:rFonts w:ascii="Times New Roman" w:hAnsi="Times New Roman"/>
                <w:color w:val="000000"/>
                <w:sz w:val="20"/>
              </w:rPr>
              <w:t xml:space="preserve">, </w:t>
            </w:r>
            <w:hyperlink r:id="r97">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99"/>
                            <a:srcRect/>
                            <a:stretch>
                              <a:fillRect/>
                            </a:stretch>
                          </p:blipFill>
                          <p:spPr>
                            <a:xfrm>
                              <a:off x="0" y="0"/>
                              <a:ext cx="161925" cy="161925"/>
                            </a:xfrm>
                            <a:prstGeom prst="rect"/>
                          </p:spPr>
                        </p:pic>
                      </a:graphicData>
                    </a:graphic>
                  </wp:inline>
                </w:drawing>
              </w:r>
            </w:hyperlink>
            <w:hyperlink r:id="r98">
              <w:r>
                <w:rPr>
                  <w:rFonts w:ascii="Times New Roman" w:hAnsi="Times New Roman"/>
                  <w:color w:val="000000"/>
                  <w:sz w:val="20"/>
                </w:rPr>
                <w:t>78A-5-102(7)(a)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2" w:name="co_headnoteId_2041244134010202007241733"/>
      <w:bookmarkStart w:id="53" w:name="co_anchor_2041244134011_1"/>
      <w:bookmarkStart w:id="54" w:name="co_headnotesTable_8_1"/>
      <w:tr>
        <w:tblPrEx/>
        <w:trPr/>
        <w:tc>
          <w:tcPr>
            <w:tcMar>
              <w:left w:w="30" w:type="dxa"/>
              <w:right w:w="30" w:type="dxa"/>
            </w:tcMar>
            <w:vAlign w:val="top"/>
          </w:tcPr>
          <w:p>
            <w:pPr>
              <w:spacing w:before="0" w:after="0" w:line="275" w:lineRule="atLeast"/>
            </w:pPr>
            <w:bookmarkStart w:id="55" w:name="co_anchor_F102041244134_1"/>
            <w:bookmarkStart w:id="56" w:name="co_anchor_headNote_[10]_1"/>
            <w:hyperlink w:anchor="co_anchor_B102041244134_1">
              <w:r>
                <w:rPr>
                  <w:rFonts w:ascii="Times New Roman" w:hAnsi="Times New Roman"/>
                  <w:b/>
                  <w:color w:val="000000"/>
                  <w:sz w:val="20"/>
                  <w:vertAlign w:val="superscript"/>
                </w:rPr>
                <w:t>[10]</w:t>
              </w:r>
            </w:hyperlink>
            <w:bookmarkEnd w:id="56"/>
            <w:bookmarkEnd w:id="55"/>
          </w:p>
        </w:tc>
        <w:tc>
          <w:tcPr>
            <w:tcMar>
              <w:left w:w="30" w:type="dxa"/>
              <w:right w:w="30" w:type="dxa"/>
            </w:tcMar>
            <w:vAlign w:val="top"/>
          </w:tcPr>
          <w:p>
            <w:pPr>
              <w:pBdr>
                <w:bottom w:val="none" w:space="2"/>
              </w:pBdr>
              <w:spacing w:before="0" w:after="0" w:line="275" w:lineRule="atLeast"/>
            </w:pPr>
            <w:hyperlink r:id="r10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2"/>
                          <a:srcRect/>
                          <a:stretch>
                            <a:fillRect/>
                          </a:stretch>
                        </p:blipFill>
                        <p:spPr>
                          <a:xfrm>
                            <a:off x="0" y="0"/>
                            <a:ext cx="133350" cy="76200"/>
                          </a:xfrm>
                          <a:prstGeom prst="rect"/>
                        </p:spPr>
                      </p:pic>
                    </a:graphicData>
                  </a:graphic>
                </wp:inline>
              </w:drawing>
            </w:r>
            <w:hyperlink r:id="r101">
              <w:r>
                <w:rPr>
                  <w:rFonts w:ascii="Times New Roman" w:hAnsi="Times New Roman"/>
                  <w:color w:val="000000"/>
                  <w:sz w:val="20"/>
                </w:rPr>
                <w:t>Self-Executing Provisions</w:t>
              </w:r>
            </w:hyperlink>
          </w:p>
        </w:tc>
      </w:tr>
      <w:bookmarkEnd w:id="54"/>
      <w:bookmarkEnd w:id="53"/>
      <w:bookmarkEnd w:id="5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03">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104">
              <w:r>
                <w:rPr>
                  <w:rFonts w:ascii="Times New Roman" w:hAnsi="Times New Roman"/>
                  <w:color w:val="000000"/>
                  <w:sz w:val="18"/>
                </w:rPr>
                <w:t>92V(E)</w:t>
              </w:r>
            </w:hyperlink>
            <w:r>
              <w:rPr>
                <w:rFonts w:ascii="Times New Roman" w:hAnsi="Times New Roman"/>
                <w:color w:val="000000"/>
                <w:sz w:val="18"/>
              </w:rPr>
              <w:t>Self-Executing Provisions</w:t>
            </w:r>
          </w:p>
          <w:p>
            <w:pPr>
              <w:spacing w:before="0" w:after="0" w:line="255" w:lineRule="atLeast"/>
            </w:pPr>
            <w:hyperlink r:id="r105">
              <w:r>
                <w:rPr>
                  <w:rFonts w:ascii="Times New Roman" w:hAnsi="Times New Roman"/>
                  <w:color w:val="000000"/>
                  <w:sz w:val="18"/>
                </w:rPr>
                <w:t>92k640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say that a constitutional provision is “self-executing” is to conclude only that it is judicially enforceable in the absence of statutory authority for a private claim.</w:t>
            </w:r>
          </w:p>
        </w:tc>
      </w:tr>
    </w:tbl>
    <w:p>
      <w:pPr>
        <w:spacing w:before="0" w:after="0" w:line="240" w:lineRule="auto"/>
        <w:rPr>
          <w:sz w:val="20"/>
        </w:rPr>
      </w:pPr>
    </w:p>
    <w:tbl>
      <w:tblPr>
        <w:tblInd w:w="30" w:type="dxa"/>
        <w:tblLayout w:type="fixed"/>
      </w:tblPr>
      <w:tblGrid>
        <w:gridCol w:w="600"/>
        <w:gridCol w:w="4035"/>
      </w:tblGrid>
      <w:bookmarkStart w:id="57" w:name="co_headnoteId_2041244134011202007241733"/>
      <w:bookmarkStart w:id="58" w:name="co_anchor_2041244134012_1"/>
      <w:bookmarkStart w:id="59" w:name="co_headnotesTable_9_1"/>
      <w:tr>
        <w:tblPrEx/>
        <w:trPr/>
        <w:tc>
          <w:tcPr>
            <w:tcMar>
              <w:left w:w="30" w:type="dxa"/>
              <w:right w:w="30" w:type="dxa"/>
            </w:tcMar>
            <w:vAlign w:val="top"/>
          </w:tcPr>
          <w:p>
            <w:pPr>
              <w:spacing w:before="0" w:after="0" w:line="275" w:lineRule="atLeast"/>
            </w:pPr>
            <w:bookmarkStart w:id="60" w:name="co_anchor_F112041244134_1"/>
            <w:bookmarkStart w:id="61" w:name="co_anchor_headNote_[11]_1"/>
            <w:hyperlink w:anchor="co_anchor_B112041244134_1">
              <w:r>
                <w:rPr>
                  <w:rFonts w:ascii="Times New Roman" w:hAnsi="Times New Roman"/>
                  <w:b/>
                  <w:color w:val="000000"/>
                  <w:sz w:val="20"/>
                  <w:vertAlign w:val="superscript"/>
                </w:rPr>
                <w:t>[11]</w:t>
              </w:r>
            </w:hyperlink>
            <w:bookmarkEnd w:id="61"/>
            <w:bookmarkEnd w:id="60"/>
          </w:p>
        </w:tc>
        <w:tc>
          <w:tcPr>
            <w:tcMar>
              <w:left w:w="30" w:type="dxa"/>
              <w:right w:w="30" w:type="dxa"/>
            </w:tcMar>
            <w:vAlign w:val="top"/>
          </w:tcPr>
          <w:p>
            <w:pPr>
              <w:pBdr>
                <w:bottom w:val="none" w:space="2"/>
              </w:pBdr>
              <w:spacing w:before="0" w:after="0" w:line="275" w:lineRule="atLeast"/>
            </w:pPr>
            <w:hyperlink r:id="r106">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22"/>
                          <a:srcRect/>
                          <a:stretch>
                            <a:fillRect/>
                          </a:stretch>
                        </p:blipFill>
                        <p:spPr>
                          <a:xfrm>
                            <a:off x="0" y="0"/>
                            <a:ext cx="133350" cy="76200"/>
                          </a:xfrm>
                          <a:prstGeom prst="rect"/>
                        </p:spPr>
                      </p:pic>
                    </a:graphicData>
                  </a:graphic>
                </wp:inline>
              </w:drawing>
            </w:r>
            <w:hyperlink r:id="r107">
              <w:r>
                <w:rPr>
                  <w:rFonts w:ascii="Times New Roman" w:hAnsi="Times New Roman"/>
                  <w:color w:val="000000"/>
                  <w:sz w:val="20"/>
                </w:rPr>
                <w:t>Mootness</w:t>
              </w:r>
            </w:hyperlink>
          </w:p>
        </w:tc>
      </w:tr>
      <w:bookmarkEnd w:id="59"/>
      <w:bookmarkEnd w:id="58"/>
      <w:bookmarkEnd w:id="5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8">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09">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110">
              <w:r>
                <w:rPr>
                  <w:rFonts w:ascii="Times New Roman" w:hAnsi="Times New Roman"/>
                  <w:color w:val="000000"/>
                  <w:sz w:val="18"/>
                </w:rPr>
                <w:t>149Ek663</w:t>
              </w:r>
            </w:hyperlink>
            <w:r>
              <w:rPr>
                <w:rFonts w:ascii="Times New Roman" w:hAnsi="Times New Roman"/>
                <w:color w:val="000000"/>
                <w:sz w:val="18"/>
              </w:rPr>
              <w:t>Mootness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Environmental group failed to address in its briefing determination that its petition to Division of Forestry, Fire, and State Lands was moot, and therefore plaintiff could not carry its burden of persuasion to reverse such determination on appeal; even though mootness determination was mentioned in group's brief, there was no analysis of issue in argument section of initial brief, and group failed to address issue in reply brief.</w:t>
            </w:r>
          </w:p>
        </w:tc>
      </w:tr>
    </w:tbl>
    <w:p>
      <w:pPr>
        <w:spacing w:before="0" w:after="0" w:line="240" w:lineRule="auto"/>
        <w:rPr>
          <w:sz w:val="20"/>
        </w:rPr>
      </w:pPr>
    </w:p>
    <w:tbl>
      <w:tblPr>
        <w:tblInd w:w="30" w:type="dxa"/>
        <w:tblLayout w:type="fixed"/>
      </w:tblPr>
      <w:tblGrid>
        <w:gridCol w:w="600"/>
        <w:gridCol w:w="4035"/>
      </w:tblGrid>
      <w:bookmarkStart w:id="62" w:name="co_headnoteId_2041244134012202007241733"/>
      <w:bookmarkStart w:id="63" w:name="co_anchor_2041244134018_1"/>
      <w:bookmarkStart w:id="64" w:name="co_headnotesTable_10_1"/>
      <w:tr>
        <w:tblPrEx/>
        <w:trPr/>
        <w:tc>
          <w:tcPr>
            <w:tcMar>
              <w:left w:w="30" w:type="dxa"/>
              <w:right w:w="30" w:type="dxa"/>
            </w:tcMar>
            <w:vAlign w:val="top"/>
          </w:tcPr>
          <w:p>
            <w:pPr>
              <w:spacing w:before="0" w:after="0" w:line="275" w:lineRule="atLeast"/>
            </w:pPr>
            <w:bookmarkStart w:id="65" w:name="co_anchor_F122041244134_1"/>
            <w:bookmarkStart w:id="66" w:name="co_anchor_headNote_[12]_1"/>
            <w:hyperlink w:anchor="co_anchor_B122041244134_1">
              <w:r>
                <w:rPr>
                  <w:rFonts w:ascii="Times New Roman" w:hAnsi="Times New Roman"/>
                  <w:b/>
                  <w:color w:val="000000"/>
                  <w:sz w:val="20"/>
                  <w:vertAlign w:val="superscript"/>
                </w:rPr>
                <w:t>[12]</w:t>
              </w:r>
            </w:hyperlink>
            <w:bookmarkEnd w:id="66"/>
            <w:bookmarkEnd w:id="65"/>
          </w:p>
        </w:tc>
        <w:tc>
          <w:tcPr>
            <w:tcMar>
              <w:left w:w="30" w:type="dxa"/>
              <w:right w:w="30" w:type="dxa"/>
            </w:tcMar>
            <w:vAlign w:val="top"/>
          </w:tcPr>
          <w:p>
            <w:pPr>
              <w:pBdr>
                <w:bottom w:val="none" w:space="2"/>
              </w:pBdr>
              <w:spacing w:before="0" w:after="0" w:line="275" w:lineRule="atLeast"/>
            </w:pPr>
            <w:hyperlink r:id="r111">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22"/>
                          <a:srcRect/>
                          <a:stretch>
                            <a:fillRect/>
                          </a:stretch>
                        </p:blipFill>
                        <p:spPr>
                          <a:xfrm>
                            <a:off x="0" y="0"/>
                            <a:ext cx="133350" cy="76200"/>
                          </a:xfrm>
                          <a:prstGeom prst="rect"/>
                        </p:spPr>
                      </p:pic>
                    </a:graphicData>
                  </a:graphic>
                </wp:inline>
              </w:drawing>
            </w:r>
            <w:hyperlink r:id="r112">
              <w:r>
                <w:rPr>
                  <w:rFonts w:ascii="Times New Roman" w:hAnsi="Times New Roman"/>
                  <w:color w:val="000000"/>
                  <w:sz w:val="20"/>
                </w:rPr>
                <w:t>Scope of Inquiry on Review of Administrative Decision</w:t>
              </w:r>
            </w:hyperlink>
          </w:p>
        </w:tc>
      </w:tr>
      <w:bookmarkEnd w:id="64"/>
      <w:bookmarkEnd w:id="63"/>
      <w:bookmarkEnd w:id="6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3">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14">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115">
              <w:r>
                <w:rPr>
                  <w:rFonts w:ascii="Times New Roman" w:hAnsi="Times New Roman"/>
                  <w:color w:val="000000"/>
                  <w:sz w:val="18"/>
                </w:rPr>
                <w:t>149Ek677</w:t>
              </w:r>
            </w:hyperlink>
            <w:r>
              <w:rPr>
                <w:rFonts w:ascii="Times New Roman" w:hAnsi="Times New Roman"/>
                <w:color w:val="000000"/>
                <w:sz w:val="18"/>
              </w:rPr>
              <w:t>Scope of Inquiry on Review of Administrative Decision</w:t>
            </w:r>
          </w:p>
          <w:p>
            <w:pPr>
              <w:spacing w:before="0" w:after="0" w:line="255" w:lineRule="atLeast"/>
            </w:pPr>
            <w:hyperlink r:id="r116">
              <w:r>
                <w:rPr>
                  <w:rFonts w:ascii="Times New Roman" w:hAnsi="Times New Roman"/>
                  <w:color w:val="000000"/>
                  <w:sz w:val="18"/>
                </w:rPr>
                <w:t>149Ek678</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Supreme Court would decline to issue extraordinary writ to environmental group in order to address claims and issues not decided by trial court, which were not presented in administrative case below; group had means of asserting all of its claims in ordinary course of litigation, as some claims were correctly dismissed by trial court and others, which were not preserved for judicial review, could have been preserved in first instance. </w:t>
            </w:r>
            <w:hyperlink r:id="r117">
              <w:r>
                <w:rPr>
                  <w:rFonts w:ascii="Times New Roman" w:hAnsi="Times New Roman"/>
                  <w:color w:val="000000"/>
                  <w:sz w:val="20"/>
                </w:rPr>
                <w:t>Utah R. Civ. P. 65B(a)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7" w:name="co_headnoteId_2041244134018202007241733"/>
      <w:bookmarkStart w:id="68" w:name="co_anchor_2041244134013_1"/>
      <w:bookmarkStart w:id="69" w:name="co_headnotesTable_11_1"/>
      <w:tr>
        <w:tblPrEx/>
        <w:trPr/>
        <w:tc>
          <w:tcPr>
            <w:tcMar>
              <w:left w:w="30" w:type="dxa"/>
              <w:right w:w="30" w:type="dxa"/>
            </w:tcMar>
            <w:vAlign w:val="top"/>
          </w:tcPr>
          <w:p>
            <w:pPr>
              <w:spacing w:before="0" w:after="0" w:line="275" w:lineRule="atLeast"/>
            </w:pPr>
            <w:bookmarkStart w:id="70" w:name="co_anchor_F132041244134_1"/>
            <w:bookmarkStart w:id="71" w:name="co_anchor_headNote_[13]_1"/>
            <w:hyperlink w:anchor="co_anchor_B132041244134_1">
              <w:r>
                <w:rPr>
                  <w:rFonts w:ascii="Times New Roman" w:hAnsi="Times New Roman"/>
                  <w:b/>
                  <w:color w:val="000000"/>
                  <w:sz w:val="20"/>
                  <w:vertAlign w:val="superscript"/>
                </w:rPr>
                <w:t>[13]</w:t>
              </w:r>
            </w:hyperlink>
            <w:bookmarkEnd w:id="71"/>
            <w:bookmarkEnd w:id="70"/>
          </w:p>
        </w:tc>
        <w:tc>
          <w:tcPr>
            <w:tcMar>
              <w:left w:w="30" w:type="dxa"/>
              <w:right w:w="30" w:type="dxa"/>
            </w:tcMar>
            <w:vAlign w:val="top"/>
          </w:tcPr>
          <w:p>
            <w:pPr>
              <w:pBdr>
                <w:bottom w:val="none" w:space="2"/>
              </w:pBdr>
              <w:spacing w:before="0" w:after="0" w:line="275" w:lineRule="atLeast"/>
            </w:pPr>
            <w:hyperlink r:id="r118">
              <w:r>
                <w:rPr>
                  <w:rFonts w:ascii="Times New Roman" w:hAnsi="Times New Roman"/>
                  <w:b/>
                  <w:color w:val="000000"/>
                  <w:sz w:val="20"/>
                </w:rPr>
                <w:t>Courts</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22"/>
                          <a:srcRect/>
                          <a:stretch>
                            <a:fillRect/>
                          </a:stretch>
                        </p:blipFill>
                        <p:spPr>
                          <a:xfrm>
                            <a:off x="0" y="0"/>
                            <a:ext cx="133350" cy="76200"/>
                          </a:xfrm>
                          <a:prstGeom prst="rect"/>
                        </p:spPr>
                      </p:pic>
                    </a:graphicData>
                  </a:graphic>
                </wp:inline>
              </w:drawing>
            </w:r>
            <w:hyperlink r:id="r119">
              <w:r>
                <w:rPr>
                  <w:rFonts w:ascii="Times New Roman" w:hAnsi="Times New Roman"/>
                  <w:color w:val="000000"/>
                  <w:sz w:val="20"/>
                </w:rPr>
                <w:t>Issuance of Prerogative or Remedial Writs</w:t>
              </w:r>
            </w:hyperlink>
          </w:p>
        </w:tc>
      </w:tr>
      <w:bookmarkEnd w:id="69"/>
      <w:bookmarkEnd w:id="68"/>
      <w:bookmarkEnd w:id="6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0">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121">
              <w:r>
                <w:rPr>
                  <w:rFonts w:ascii="Times New Roman" w:hAnsi="Times New Roman"/>
                  <w:color w:val="000000"/>
                  <w:sz w:val="18"/>
                </w:rPr>
                <w:t>106VI</w:t>
              </w:r>
            </w:hyperlink>
            <w:r>
              <w:rPr>
                <w:rFonts w:ascii="Times New Roman" w:hAnsi="Times New Roman"/>
                <w:color w:val="000000"/>
                <w:sz w:val="18"/>
              </w:rPr>
              <w:t>Courts of Appellate Jurisdiction</w:t>
            </w:r>
          </w:p>
          <w:p>
            <w:pPr>
              <w:spacing w:before="0" w:after="0" w:line="255" w:lineRule="atLeast"/>
            </w:pPr>
            <w:hyperlink r:id="r122">
              <w:r>
                <w:rPr>
                  <w:rFonts w:ascii="Times New Roman" w:hAnsi="Times New Roman"/>
                  <w:color w:val="000000"/>
                  <w:sz w:val="18"/>
                </w:rPr>
                <w:t>106VI(A)</w:t>
              </w:r>
            </w:hyperlink>
            <w:r>
              <w:rPr>
                <w:rFonts w:ascii="Times New Roman" w:hAnsi="Times New Roman"/>
                <w:color w:val="000000"/>
                <w:sz w:val="18"/>
              </w:rPr>
              <w:t>Grounds of Jurisdiction in General</w:t>
            </w:r>
          </w:p>
          <w:p>
            <w:pPr>
              <w:spacing w:before="0" w:after="0" w:line="255" w:lineRule="atLeast"/>
            </w:pPr>
            <w:hyperlink r:id="r123">
              <w:r>
                <w:rPr>
                  <w:rFonts w:ascii="Times New Roman" w:hAnsi="Times New Roman"/>
                  <w:color w:val="000000"/>
                  <w:sz w:val="18"/>
                </w:rPr>
                <w:t>106k207</w:t>
              </w:r>
            </w:hyperlink>
            <w:r>
              <w:rPr>
                <w:rFonts w:ascii="Times New Roman" w:hAnsi="Times New Roman"/>
                <w:color w:val="000000"/>
                <w:sz w:val="18"/>
              </w:rPr>
              <w:t>Issuance of Prerogative or Remedial Writs</w:t>
            </w:r>
          </w:p>
          <w:p>
            <w:pPr>
              <w:spacing w:before="0" w:after="0" w:line="255" w:lineRule="atLeast"/>
            </w:pPr>
            <w:hyperlink r:id="r124">
              <w:r>
                <w:rPr>
                  <w:rFonts w:ascii="Times New Roman" w:hAnsi="Times New Roman"/>
                  <w:color w:val="000000"/>
                  <w:sz w:val="18"/>
                </w:rPr>
                <w:t>106k207.1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exhaustion of available avenues of judicial relief is not the only prerequisite to the issuance of an extraordinary writ. </w:t>
            </w:r>
            <w:hyperlink r:id="r125">
              <w:r>
                <w:rPr>
                  <w:rFonts w:ascii="Times New Roman" w:hAnsi="Times New Roman"/>
                  <w:color w:val="000000"/>
                  <w:sz w:val="20"/>
                </w:rPr>
                <w:t>Utah R. Civ. P. 65B(d)</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2" w:name="co_headnoteId_2041244134013202007241733"/>
      <w:bookmarkStart w:id="73" w:name="co_anchor_2041244134014_1"/>
      <w:bookmarkStart w:id="74" w:name="co_headnotesTable_12_1"/>
      <w:tr>
        <w:tblPrEx/>
        <w:trPr/>
        <w:tc>
          <w:tcPr>
            <w:tcMar>
              <w:left w:w="30" w:type="dxa"/>
              <w:right w:w="30" w:type="dxa"/>
            </w:tcMar>
            <w:vAlign w:val="top"/>
          </w:tcPr>
          <w:p>
            <w:pPr>
              <w:spacing w:before="0" w:after="0" w:line="275" w:lineRule="atLeast"/>
            </w:pPr>
            <w:bookmarkStart w:id="75" w:name="co_anchor_F142041244134_1"/>
            <w:bookmarkStart w:id="76" w:name="co_anchor_headNote_[14]_1"/>
            <w:hyperlink w:anchor="co_anchor_B142041244134_1">
              <w:r>
                <w:rPr>
                  <w:rFonts w:ascii="Times New Roman" w:hAnsi="Times New Roman"/>
                  <w:b/>
                  <w:color w:val="000000"/>
                  <w:sz w:val="20"/>
                  <w:vertAlign w:val="superscript"/>
                </w:rPr>
                <w:t>[14]</w:t>
              </w:r>
            </w:hyperlink>
            <w:bookmarkEnd w:id="76"/>
            <w:bookmarkEnd w:id="75"/>
          </w:p>
        </w:tc>
        <w:tc>
          <w:tcPr>
            <w:tcMar>
              <w:left w:w="30" w:type="dxa"/>
              <w:right w:w="30" w:type="dxa"/>
            </w:tcMar>
            <w:vAlign w:val="top"/>
          </w:tcPr>
          <w:p>
            <w:pPr>
              <w:pBdr>
                <w:bottom w:val="none" w:space="2"/>
              </w:pBdr>
              <w:spacing w:before="0" w:after="0" w:line="275" w:lineRule="atLeast"/>
            </w:pPr>
            <w:hyperlink r:id="r126">
              <w:r>
                <w:rPr>
                  <w:rFonts w:ascii="Times New Roman" w:hAnsi="Times New Roman"/>
                  <w:b/>
                  <w:color w:val="000000"/>
                  <w:sz w:val="20"/>
                </w:rPr>
                <w:t>Courts</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2"/>
                          <a:srcRect/>
                          <a:stretch>
                            <a:fillRect/>
                          </a:stretch>
                        </p:blipFill>
                        <p:spPr>
                          <a:xfrm>
                            <a:off x="0" y="0"/>
                            <a:ext cx="133350" cy="76200"/>
                          </a:xfrm>
                          <a:prstGeom prst="rect"/>
                        </p:spPr>
                      </p:pic>
                    </a:graphicData>
                  </a:graphic>
                </wp:inline>
              </w:drawing>
            </w:r>
            <w:hyperlink r:id="r127">
              <w:r>
                <w:rPr>
                  <w:rFonts w:ascii="Times New Roman" w:hAnsi="Times New Roman"/>
                  <w:color w:val="000000"/>
                  <w:sz w:val="20"/>
                </w:rPr>
                <w:t>Issuance of Prerogative or Remedial Writs</w:t>
              </w:r>
            </w:hyperlink>
          </w:p>
        </w:tc>
      </w:tr>
      <w:bookmarkEnd w:id="74"/>
      <w:bookmarkEnd w:id="73"/>
      <w:bookmarkEnd w:id="7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8">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129">
              <w:r>
                <w:rPr>
                  <w:rFonts w:ascii="Times New Roman" w:hAnsi="Times New Roman"/>
                  <w:color w:val="000000"/>
                  <w:sz w:val="18"/>
                </w:rPr>
                <w:t>106VI</w:t>
              </w:r>
            </w:hyperlink>
            <w:r>
              <w:rPr>
                <w:rFonts w:ascii="Times New Roman" w:hAnsi="Times New Roman"/>
                <w:color w:val="000000"/>
                <w:sz w:val="18"/>
              </w:rPr>
              <w:t>Courts of Appellate Jurisdiction</w:t>
            </w:r>
          </w:p>
          <w:p>
            <w:pPr>
              <w:spacing w:before="0" w:after="0" w:line="255" w:lineRule="atLeast"/>
            </w:pPr>
            <w:hyperlink r:id="r130">
              <w:r>
                <w:rPr>
                  <w:rFonts w:ascii="Times New Roman" w:hAnsi="Times New Roman"/>
                  <w:color w:val="000000"/>
                  <w:sz w:val="18"/>
                </w:rPr>
                <w:t>106VI(A)</w:t>
              </w:r>
            </w:hyperlink>
            <w:r>
              <w:rPr>
                <w:rFonts w:ascii="Times New Roman" w:hAnsi="Times New Roman"/>
                <w:color w:val="000000"/>
                <w:sz w:val="18"/>
              </w:rPr>
              <w:t>Grounds of Jurisdiction in General</w:t>
            </w:r>
          </w:p>
          <w:p>
            <w:pPr>
              <w:spacing w:before="0" w:after="0" w:line="255" w:lineRule="atLeast"/>
            </w:pPr>
            <w:hyperlink r:id="r131">
              <w:r>
                <w:rPr>
                  <w:rFonts w:ascii="Times New Roman" w:hAnsi="Times New Roman"/>
                  <w:color w:val="000000"/>
                  <w:sz w:val="18"/>
                </w:rPr>
                <w:t>106k207</w:t>
              </w:r>
            </w:hyperlink>
            <w:r>
              <w:rPr>
                <w:rFonts w:ascii="Times New Roman" w:hAnsi="Times New Roman"/>
                <w:color w:val="000000"/>
                <w:sz w:val="18"/>
              </w:rPr>
              <w:t>Issuance of Prerogative or Remedial Writs</w:t>
            </w:r>
          </w:p>
          <w:p>
            <w:pPr>
              <w:spacing w:before="0" w:after="0" w:line="255" w:lineRule="atLeast"/>
            </w:pPr>
            <w:hyperlink r:id="r132">
              <w:r>
                <w:rPr>
                  <w:rFonts w:ascii="Times New Roman" w:hAnsi="Times New Roman"/>
                  <w:color w:val="000000"/>
                  <w:sz w:val="18"/>
                </w:rPr>
                <w:t>106k207.1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Extraordinary relief is discretionary. </w:t>
            </w:r>
            <w:hyperlink r:id="r133">
              <w:r>
                <w:rPr>
                  <w:rFonts w:ascii="Times New Roman" w:hAnsi="Times New Roman"/>
                  <w:color w:val="000000"/>
                  <w:sz w:val="20"/>
                </w:rPr>
                <w:t>Utah R. Civ. P. 65B(d)</w:t>
              </w:r>
            </w:hyperlink>
            <w:r>
              <w:rPr>
                <w:rFonts w:ascii="Times New Roman" w:hAnsi="Times New Roman"/>
                <w:color w:val="000000"/>
                <w:sz w:val="20"/>
              </w:rPr>
              <w:t>.</w:t>
            </w:r>
          </w:p>
          <w:bookmarkStart w:id="77" w:name="co_headnoteId_2041244134014202007241733"/>
          <w:p>
            <w:pPr>
              <w:spacing w:before="200" w:after="0" w:line="275" w:lineRule="atLeast"/>
              <w:jc w:val="both"/>
            </w:pPr>
            <w:hyperlink r:id="r134">
              <w:r>
                <w:rPr>
                  <w:rFonts w:ascii="Times New Roman" w:hAnsi="Times New Roman"/>
                  <w:color w:val="000000"/>
                  <w:sz w:val="20"/>
                </w:rPr>
                <w:t>1 Cases that cite this headnote</w:t>
              </w:r>
            </w:hyperlink>
          </w:p>
          <w:bookmarkEnd w:id="77"/>
        </w:tc>
      </w:tr>
    </w:tbl>
    <w:p>
      <w:pPr>
        <w:spacing w:before="0" w:after="0" w:line="240" w:lineRule="auto"/>
        <w:rPr>
          <w:sz w:val="20"/>
        </w:rPr>
      </w:pPr>
    </w:p>
    <w:tbl>
      <w:tblPr>
        <w:tblInd w:w="30" w:type="dxa"/>
        <w:tblLayout w:type="fixed"/>
      </w:tblPr>
      <w:tblGrid>
        <w:gridCol w:w="600"/>
        <w:gridCol w:w="4035"/>
      </w:tblGrid>
      <w:bookmarkStart w:id="78" w:name="co_anchor_2041244134015_1"/>
      <w:bookmarkStart w:id="79" w:name="co_headnotesTable_13_1"/>
      <w:tr>
        <w:tblPrEx/>
        <w:trPr/>
        <w:tc>
          <w:tcPr>
            <w:tcMar>
              <w:left w:w="30" w:type="dxa"/>
              <w:right w:w="30" w:type="dxa"/>
            </w:tcMar>
            <w:vAlign w:val="top"/>
          </w:tcPr>
          <w:p>
            <w:pPr>
              <w:spacing w:before="0" w:after="0" w:line="275" w:lineRule="atLeast"/>
            </w:pPr>
            <w:bookmarkStart w:id="80" w:name="co_anchor_F152041244134_1"/>
            <w:bookmarkStart w:id="81" w:name="co_anchor_headNote_[15]_1"/>
            <w:hyperlink w:anchor="co_anchor_B152041244134_1">
              <w:r>
                <w:rPr>
                  <w:rFonts w:ascii="Times New Roman" w:hAnsi="Times New Roman"/>
                  <w:b/>
                  <w:color w:val="000000"/>
                  <w:sz w:val="20"/>
                  <w:vertAlign w:val="superscript"/>
                </w:rPr>
                <w:t>[15]</w:t>
              </w:r>
            </w:hyperlink>
            <w:bookmarkEnd w:id="81"/>
            <w:bookmarkEnd w:id="80"/>
          </w:p>
        </w:tc>
        <w:tc>
          <w:tcPr>
            <w:tcMar>
              <w:left w:w="30" w:type="dxa"/>
              <w:right w:w="30" w:type="dxa"/>
            </w:tcMar>
            <w:vAlign w:val="top"/>
          </w:tcPr>
          <w:p>
            <w:pPr>
              <w:pBdr>
                <w:bottom w:val="none" w:space="2"/>
              </w:pBdr>
              <w:spacing w:before="0" w:after="0" w:line="275" w:lineRule="atLeast"/>
            </w:pPr>
            <w:hyperlink r:id="r135">
              <w:r>
                <w:rPr>
                  <w:rFonts w:ascii="Times New Roman" w:hAnsi="Times New Roman"/>
                  <w:b/>
                  <w:color w:val="000000"/>
                  <w:sz w:val="20"/>
                </w:rPr>
                <w:t>Courts</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22"/>
                          <a:srcRect/>
                          <a:stretch>
                            <a:fillRect/>
                          </a:stretch>
                        </p:blipFill>
                        <p:spPr>
                          <a:xfrm>
                            <a:off x="0" y="0"/>
                            <a:ext cx="133350" cy="76200"/>
                          </a:xfrm>
                          <a:prstGeom prst="rect"/>
                        </p:spPr>
                      </p:pic>
                    </a:graphicData>
                  </a:graphic>
                </wp:inline>
              </w:drawing>
            </w:r>
            <w:hyperlink r:id="r136">
              <w:r>
                <w:rPr>
                  <w:rFonts w:ascii="Times New Roman" w:hAnsi="Times New Roman"/>
                  <w:color w:val="000000"/>
                  <w:sz w:val="20"/>
                </w:rPr>
                <w:t>Issuance of Prerogative or Remedial Writs</w:t>
              </w:r>
            </w:hyperlink>
          </w:p>
        </w:tc>
      </w:tr>
      <w:bookmarkEnd w:id="79"/>
      <w:bookmarkEnd w:id="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7">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138">
              <w:r>
                <w:rPr>
                  <w:rFonts w:ascii="Times New Roman" w:hAnsi="Times New Roman"/>
                  <w:color w:val="000000"/>
                  <w:sz w:val="18"/>
                </w:rPr>
                <w:t>106VI</w:t>
              </w:r>
            </w:hyperlink>
            <w:r>
              <w:rPr>
                <w:rFonts w:ascii="Times New Roman" w:hAnsi="Times New Roman"/>
                <w:color w:val="000000"/>
                <w:sz w:val="18"/>
              </w:rPr>
              <w:t>Courts of Appellate Jurisdiction</w:t>
            </w:r>
          </w:p>
          <w:p>
            <w:pPr>
              <w:spacing w:before="0" w:after="0" w:line="255" w:lineRule="atLeast"/>
            </w:pPr>
            <w:hyperlink r:id="r139">
              <w:r>
                <w:rPr>
                  <w:rFonts w:ascii="Times New Roman" w:hAnsi="Times New Roman"/>
                  <w:color w:val="000000"/>
                  <w:sz w:val="18"/>
                </w:rPr>
                <w:t>106VI(A)</w:t>
              </w:r>
            </w:hyperlink>
            <w:r>
              <w:rPr>
                <w:rFonts w:ascii="Times New Roman" w:hAnsi="Times New Roman"/>
                <w:color w:val="000000"/>
                <w:sz w:val="18"/>
              </w:rPr>
              <w:t>Grounds of Jurisdiction in General</w:t>
            </w:r>
          </w:p>
          <w:p>
            <w:pPr>
              <w:spacing w:before="0" w:after="0" w:line="255" w:lineRule="atLeast"/>
            </w:pPr>
            <w:hyperlink r:id="r140">
              <w:r>
                <w:rPr>
                  <w:rFonts w:ascii="Times New Roman" w:hAnsi="Times New Roman"/>
                  <w:color w:val="000000"/>
                  <w:sz w:val="18"/>
                </w:rPr>
                <w:t>106k207</w:t>
              </w:r>
            </w:hyperlink>
            <w:r>
              <w:rPr>
                <w:rFonts w:ascii="Times New Roman" w:hAnsi="Times New Roman"/>
                <w:color w:val="000000"/>
                <w:sz w:val="18"/>
              </w:rPr>
              <w:t>Issuance of Prerogative or Remedial Writs</w:t>
            </w:r>
          </w:p>
          <w:p>
            <w:pPr>
              <w:spacing w:before="0" w:after="0" w:line="255" w:lineRule="atLeast"/>
            </w:pPr>
            <w:hyperlink r:id="r141">
              <w:r>
                <w:rPr>
                  <w:rFonts w:ascii="Times New Roman" w:hAnsi="Times New Roman"/>
                  <w:color w:val="000000"/>
                  <w:sz w:val="18"/>
                </w:rPr>
                <w:t>106k207.1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petitioner seeking extraordinary relief has no right to receive a remedy that corrects a lower court's mishandling of a particular case. </w:t>
            </w:r>
            <w:hyperlink r:id="r142">
              <w:r>
                <w:rPr>
                  <w:rFonts w:ascii="Times New Roman" w:hAnsi="Times New Roman"/>
                  <w:color w:val="000000"/>
                  <w:sz w:val="20"/>
                </w:rPr>
                <w:t>Utah R. Civ. P. 65B(d)</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2" w:name="co_headnoteId_2041244134015202007241733"/>
      <w:bookmarkStart w:id="83" w:name="co_anchor_2041244134016_1"/>
      <w:bookmarkStart w:id="84" w:name="co_headnotesTable_14_1"/>
      <w:tr>
        <w:tblPrEx/>
        <w:trPr/>
        <w:tc>
          <w:tcPr>
            <w:tcMar>
              <w:left w:w="30" w:type="dxa"/>
              <w:right w:w="30" w:type="dxa"/>
            </w:tcMar>
            <w:vAlign w:val="top"/>
          </w:tcPr>
          <w:p>
            <w:pPr>
              <w:spacing w:before="0" w:after="0" w:line="275" w:lineRule="atLeast"/>
            </w:pPr>
            <w:bookmarkStart w:id="85" w:name="co_anchor_F162041244134_1"/>
            <w:bookmarkStart w:id="86" w:name="co_anchor_headNote_[16]_1"/>
            <w:hyperlink w:anchor="co_anchor_B162041244134_1">
              <w:r>
                <w:rPr>
                  <w:rFonts w:ascii="Times New Roman" w:hAnsi="Times New Roman"/>
                  <w:b/>
                  <w:color w:val="000000"/>
                  <w:sz w:val="20"/>
                  <w:vertAlign w:val="superscript"/>
                </w:rPr>
                <w:t>[16]</w:t>
              </w:r>
            </w:hyperlink>
            <w:bookmarkEnd w:id="86"/>
            <w:bookmarkEnd w:id="85"/>
          </w:p>
        </w:tc>
        <w:tc>
          <w:tcPr>
            <w:tcMar>
              <w:left w:w="30" w:type="dxa"/>
              <w:right w:w="30" w:type="dxa"/>
            </w:tcMar>
            <w:vAlign w:val="top"/>
          </w:tcPr>
          <w:p>
            <w:pPr>
              <w:pBdr>
                <w:bottom w:val="none" w:space="2"/>
              </w:pBdr>
              <w:spacing w:before="0" w:after="0" w:line="275" w:lineRule="atLeast"/>
            </w:pPr>
            <w:hyperlink r:id="r143">
              <w:r>
                <w:rPr>
                  <w:rFonts w:ascii="Times New Roman" w:hAnsi="Times New Roman"/>
                  <w:b/>
                  <w:color w:val="000000"/>
                  <w:sz w:val="20"/>
                </w:rPr>
                <w:t>Courts</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22"/>
                          <a:srcRect/>
                          <a:stretch>
                            <a:fillRect/>
                          </a:stretch>
                        </p:blipFill>
                        <p:spPr>
                          <a:xfrm>
                            <a:off x="0" y="0"/>
                            <a:ext cx="133350" cy="76200"/>
                          </a:xfrm>
                          <a:prstGeom prst="rect"/>
                        </p:spPr>
                      </p:pic>
                    </a:graphicData>
                  </a:graphic>
                </wp:inline>
              </w:drawing>
            </w:r>
            <w:hyperlink r:id="r144">
              <w:r>
                <w:rPr>
                  <w:rFonts w:ascii="Times New Roman" w:hAnsi="Times New Roman"/>
                  <w:color w:val="000000"/>
                  <w:sz w:val="20"/>
                </w:rPr>
                <w:t>Issuance of Prerogative or Remedial Writs</w:t>
              </w:r>
            </w:hyperlink>
          </w:p>
        </w:tc>
      </w:tr>
      <w:bookmarkEnd w:id="84"/>
      <w:bookmarkEnd w:id="83"/>
      <w:bookmarkEnd w:id="8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5">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146">
              <w:r>
                <w:rPr>
                  <w:rFonts w:ascii="Times New Roman" w:hAnsi="Times New Roman"/>
                  <w:color w:val="000000"/>
                  <w:sz w:val="18"/>
                </w:rPr>
                <w:t>106VI</w:t>
              </w:r>
            </w:hyperlink>
            <w:r>
              <w:rPr>
                <w:rFonts w:ascii="Times New Roman" w:hAnsi="Times New Roman"/>
                <w:color w:val="000000"/>
                <w:sz w:val="18"/>
              </w:rPr>
              <w:t>Courts of Appellate Jurisdiction</w:t>
            </w:r>
          </w:p>
          <w:p>
            <w:pPr>
              <w:spacing w:before="0" w:after="0" w:line="255" w:lineRule="atLeast"/>
            </w:pPr>
            <w:hyperlink r:id="r147">
              <w:r>
                <w:rPr>
                  <w:rFonts w:ascii="Times New Roman" w:hAnsi="Times New Roman"/>
                  <w:color w:val="000000"/>
                  <w:sz w:val="18"/>
                </w:rPr>
                <w:t>106VI(A)</w:t>
              </w:r>
            </w:hyperlink>
            <w:r>
              <w:rPr>
                <w:rFonts w:ascii="Times New Roman" w:hAnsi="Times New Roman"/>
                <w:color w:val="000000"/>
                <w:sz w:val="18"/>
              </w:rPr>
              <w:t>Grounds of Jurisdiction in General</w:t>
            </w:r>
          </w:p>
          <w:p>
            <w:pPr>
              <w:spacing w:before="0" w:after="0" w:line="255" w:lineRule="atLeast"/>
            </w:pPr>
            <w:hyperlink r:id="r148">
              <w:r>
                <w:rPr>
                  <w:rFonts w:ascii="Times New Roman" w:hAnsi="Times New Roman"/>
                  <w:color w:val="000000"/>
                  <w:sz w:val="18"/>
                </w:rPr>
                <w:t>106k207</w:t>
              </w:r>
            </w:hyperlink>
            <w:r>
              <w:rPr>
                <w:rFonts w:ascii="Times New Roman" w:hAnsi="Times New Roman"/>
                <w:color w:val="000000"/>
                <w:sz w:val="18"/>
              </w:rPr>
              <w:t>Issuance of Prerogative or Remedial Writs</w:t>
            </w:r>
          </w:p>
          <w:p>
            <w:pPr>
              <w:spacing w:before="0" w:after="0" w:line="255" w:lineRule="atLeast"/>
            </w:pPr>
            <w:hyperlink r:id="r149">
              <w:r>
                <w:rPr>
                  <w:rFonts w:ascii="Times New Roman" w:hAnsi="Times New Roman"/>
                  <w:color w:val="000000"/>
                  <w:sz w:val="18"/>
                </w:rPr>
                <w:t>106k207.1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Supreme Court may elect not to issue an extraordinary writ even if it disagrees with a lower court decision on the merits. </w:t>
            </w:r>
            <w:hyperlink r:id="r150">
              <w:r>
                <w:rPr>
                  <w:rFonts w:ascii="Times New Roman" w:hAnsi="Times New Roman"/>
                  <w:color w:val="000000"/>
                  <w:sz w:val="20"/>
                </w:rPr>
                <w:t>Utah R. Civ. P. 65B(d)</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7" w:name="co_headnoteId_2041244134016202007241733"/>
      <w:bookmarkStart w:id="88" w:name="co_anchor_2041244134017_1"/>
      <w:bookmarkStart w:id="89" w:name="co_headnotesTable_15_1"/>
      <w:tr>
        <w:tblPrEx/>
        <w:trPr/>
        <w:tc>
          <w:tcPr>
            <w:tcMar>
              <w:left w:w="30" w:type="dxa"/>
              <w:right w:w="30" w:type="dxa"/>
            </w:tcMar>
            <w:vAlign w:val="top"/>
          </w:tcPr>
          <w:p>
            <w:pPr>
              <w:spacing w:before="0" w:after="0" w:line="275" w:lineRule="atLeast"/>
            </w:pPr>
            <w:bookmarkStart w:id="90" w:name="co_anchor_F172041244134_1"/>
            <w:bookmarkStart w:id="91" w:name="co_anchor_headNote_[17]_1"/>
            <w:hyperlink w:anchor="co_anchor_B172041244134_1">
              <w:r>
                <w:rPr>
                  <w:rFonts w:ascii="Times New Roman" w:hAnsi="Times New Roman"/>
                  <w:b/>
                  <w:color w:val="000000"/>
                  <w:sz w:val="20"/>
                  <w:vertAlign w:val="superscript"/>
                </w:rPr>
                <w:t>[17]</w:t>
              </w:r>
            </w:hyperlink>
            <w:bookmarkEnd w:id="91"/>
            <w:bookmarkEnd w:id="90"/>
          </w:p>
        </w:tc>
        <w:tc>
          <w:tcPr>
            <w:tcMar>
              <w:left w:w="30" w:type="dxa"/>
              <w:right w:w="30" w:type="dxa"/>
            </w:tcMar>
            <w:vAlign w:val="top"/>
          </w:tcPr>
          <w:p>
            <w:pPr>
              <w:pBdr>
                <w:bottom w:val="none" w:space="2"/>
              </w:pBdr>
              <w:spacing w:before="0" w:after="0" w:line="275" w:lineRule="atLeast"/>
            </w:pPr>
            <w:hyperlink r:id="r151">
              <w:r>
                <w:rPr>
                  <w:rFonts w:ascii="Times New Roman" w:hAnsi="Times New Roman"/>
                  <w:b/>
                  <w:color w:val="000000"/>
                  <w:sz w:val="20"/>
                </w:rPr>
                <w:t>Courts</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2"/>
                          <a:srcRect/>
                          <a:stretch>
                            <a:fillRect/>
                          </a:stretch>
                        </p:blipFill>
                        <p:spPr>
                          <a:xfrm>
                            <a:off x="0" y="0"/>
                            <a:ext cx="133350" cy="76200"/>
                          </a:xfrm>
                          <a:prstGeom prst="rect"/>
                        </p:spPr>
                      </p:pic>
                    </a:graphicData>
                  </a:graphic>
                </wp:inline>
              </w:drawing>
            </w:r>
            <w:hyperlink r:id="r152">
              <w:r>
                <w:rPr>
                  <w:rFonts w:ascii="Times New Roman" w:hAnsi="Times New Roman"/>
                  <w:color w:val="000000"/>
                  <w:sz w:val="20"/>
                </w:rPr>
                <w:t>Issuance of Prerogative or Remedial Writs</w:t>
              </w:r>
            </w:hyperlink>
          </w:p>
        </w:tc>
      </w:tr>
      <w:bookmarkEnd w:id="89"/>
      <w:bookmarkEnd w:id="88"/>
      <w:bookmarkEnd w:id="8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3">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154">
              <w:r>
                <w:rPr>
                  <w:rFonts w:ascii="Times New Roman" w:hAnsi="Times New Roman"/>
                  <w:color w:val="000000"/>
                  <w:sz w:val="18"/>
                </w:rPr>
                <w:t>106VI</w:t>
              </w:r>
            </w:hyperlink>
            <w:r>
              <w:rPr>
                <w:rFonts w:ascii="Times New Roman" w:hAnsi="Times New Roman"/>
                <w:color w:val="000000"/>
                <w:sz w:val="18"/>
              </w:rPr>
              <w:t>Courts of Appellate Jurisdiction</w:t>
            </w:r>
          </w:p>
          <w:p>
            <w:pPr>
              <w:spacing w:before="0" w:after="0" w:line="255" w:lineRule="atLeast"/>
            </w:pPr>
            <w:hyperlink r:id="r155">
              <w:r>
                <w:rPr>
                  <w:rFonts w:ascii="Times New Roman" w:hAnsi="Times New Roman"/>
                  <w:color w:val="000000"/>
                  <w:sz w:val="18"/>
                </w:rPr>
                <w:t>106VI(A)</w:t>
              </w:r>
            </w:hyperlink>
            <w:r>
              <w:rPr>
                <w:rFonts w:ascii="Times New Roman" w:hAnsi="Times New Roman"/>
                <w:color w:val="000000"/>
                <w:sz w:val="18"/>
              </w:rPr>
              <w:t>Grounds of Jurisdiction in General</w:t>
            </w:r>
          </w:p>
          <w:p>
            <w:pPr>
              <w:spacing w:before="0" w:after="0" w:line="255" w:lineRule="atLeast"/>
            </w:pPr>
            <w:hyperlink r:id="r156">
              <w:r>
                <w:rPr>
                  <w:rFonts w:ascii="Times New Roman" w:hAnsi="Times New Roman"/>
                  <w:color w:val="000000"/>
                  <w:sz w:val="18"/>
                </w:rPr>
                <w:t>106k207</w:t>
              </w:r>
            </w:hyperlink>
            <w:r>
              <w:rPr>
                <w:rFonts w:ascii="Times New Roman" w:hAnsi="Times New Roman"/>
                <w:color w:val="000000"/>
                <w:sz w:val="18"/>
              </w:rPr>
              <w:t>Issuance of Prerogative or Remedial Writs</w:t>
            </w:r>
          </w:p>
          <w:p>
            <w:pPr>
              <w:spacing w:before="0" w:after="0" w:line="255" w:lineRule="atLeast"/>
            </w:pPr>
            <w:hyperlink r:id="r157">
              <w:r>
                <w:rPr>
                  <w:rFonts w:ascii="Times New Roman" w:hAnsi="Times New Roman"/>
                  <w:color w:val="000000"/>
                  <w:sz w:val="18"/>
                </w:rPr>
                <w:t>106k207.1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deciding whether to issue an extraordinary writ the Supreme Court may consider a variety of factors such as the egregiousness of the alleged error, the significance of the legal issue presented by the petition, the severity of the consequences occasioned by the alleged error, and additional factors. </w:t>
            </w:r>
            <w:hyperlink r:id="r158">
              <w:r>
                <w:rPr>
                  <w:rFonts w:ascii="Times New Roman" w:hAnsi="Times New Roman"/>
                  <w:color w:val="000000"/>
                  <w:sz w:val="20"/>
                </w:rPr>
                <w:t>Utah R. Civ. P. 65B(d)</w:t>
              </w:r>
            </w:hyperlink>
            <w:r>
              <w:rPr>
                <w:rFonts w:ascii="Times New Roman" w:hAnsi="Times New Roman"/>
                <w:color w:val="000000"/>
                <w:sz w:val="20"/>
              </w:rPr>
              <w:t>.</w:t>
            </w:r>
          </w:p>
        </w:tc>
      </w:tr>
    </w:tbl>
    <w:bookmarkStart w:id="92" w:name="co_headnoteId_2041244134017202007241733"/>
    <w:p>
      <w:pPr>
        <w:spacing w:before="0" w:after="0" w:line="275" w:lineRule="atLeast"/>
        <w:jc w:val="both"/>
      </w:pPr>
    </w:p>
    <w:bookmarkEnd w:id="92"/>
    <w:p>
      <w:pPr>
        <w:pBdr>
          <w:top w:val="none" w:space="4"/>
        </w:pBdr>
        <w:spacing w:before="200" w:after="0" w:line="275" w:lineRule="atLeast"/>
        <w:jc w:val="both"/>
      </w:pPr>
      <w:bookmarkStart w:id="93" w:name="co_headnotesEnd_1"/>
      <w:bookmarkEnd w:id="93"/>
    </w:p>
    <w:p>
      <w:pPr>
        <w:spacing w:before="200" w:after="0" w:line="275" w:lineRule="atLeast"/>
        <w:jc w:val="both"/>
      </w:pPr>
      <w:bookmarkStart w:id="94" w:name="co_pp_sp_4645_293_1"/>
      <w:r>
        <w:rPr>
          <w:rFonts w:ascii="Times New Roman" w:hAnsi="Times New Roman"/>
          <w:b/>
          <w:color w:val="000000"/>
          <w:sz w:val="20"/>
        </w:rPr>
        <w:t>*293</w:t>
      </w:r>
      <w:bookmarkEnd w:id="94"/>
      <w:r>
        <w:rPr>
          <w:rFonts w:ascii="Times New Roman" w:hAnsi="Times New Roman"/>
          <w:color w:val="000000"/>
          <w:sz w:val="20"/>
        </w:rPr>
        <w:t xml:space="preserve"> Third District, Salt Lake, The Honorable Deno G. Himonas, No. 080902785</w:t>
      </w:r>
    </w:p>
    <w:bookmarkStart w:id="9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95"/>
    <w:p>
      <w:pPr>
        <w:spacing w:before="200" w:after="0" w:line="275" w:lineRule="atLeast"/>
        <w:jc w:val="both"/>
      </w:pPr>
      <w:hyperlink r:id="r159">
        <w:r>
          <w:rPr>
            <w:rFonts w:ascii="Times New Roman" w:hAnsi="Times New Roman"/>
            <w:color w:val="000000"/>
            <w:sz w:val="20"/>
          </w:rPr>
          <w:t>Joro Walker</w:t>
        </w:r>
      </w:hyperlink>
      <w:r>
        <w:rPr>
          <w:rFonts w:ascii="Times New Roman" w:hAnsi="Times New Roman"/>
          <w:color w:val="000000"/>
          <w:sz w:val="20"/>
        </w:rPr>
        <w:t>, Charles R. Dubuc, Salt Lake City, for appellants.</w:t>
      </w:r>
    </w:p>
    <w:p>
      <w:pPr>
        <w:spacing w:before="200" w:after="0" w:line="275" w:lineRule="atLeast"/>
        <w:jc w:val="both"/>
      </w:pPr>
      <w:hyperlink r:id="r160">
        <w:r>
          <w:rPr>
            <w:rFonts w:ascii="Times New Roman" w:hAnsi="Times New Roman"/>
            <w:color w:val="000000"/>
            <w:sz w:val="20"/>
          </w:rPr>
          <w:t>Sean D. Reyes</w:t>
        </w:r>
      </w:hyperlink>
      <w:r>
        <w:rPr>
          <w:rFonts w:ascii="Times New Roman" w:hAnsi="Times New Roman"/>
          <w:color w:val="000000"/>
          <w:sz w:val="20"/>
        </w:rPr>
        <w:t xml:space="preserve">, Att'y Gen., </w:t>
      </w:r>
      <w:hyperlink r:id="r161">
        <w:r>
          <w:rPr>
            <w:rFonts w:ascii="Times New Roman" w:hAnsi="Times New Roman"/>
            <w:color w:val="000000"/>
            <w:sz w:val="20"/>
          </w:rPr>
          <w:t>Brent A. Burnett</w:t>
        </w:r>
      </w:hyperlink>
      <w:r>
        <w:rPr>
          <w:rFonts w:ascii="Times New Roman" w:hAnsi="Times New Roman"/>
          <w:color w:val="000000"/>
          <w:sz w:val="20"/>
        </w:rPr>
        <w:t xml:space="preserve">, </w:t>
      </w:r>
      <w:hyperlink r:id="r162">
        <w:r>
          <w:rPr>
            <w:rFonts w:ascii="Times New Roman" w:hAnsi="Times New Roman"/>
            <w:color w:val="000000"/>
            <w:sz w:val="20"/>
          </w:rPr>
          <w:t>Fredric J. Donaldson</w:t>
        </w:r>
      </w:hyperlink>
      <w:r>
        <w:rPr>
          <w:rFonts w:ascii="Times New Roman" w:hAnsi="Times New Roman"/>
          <w:color w:val="000000"/>
          <w:sz w:val="20"/>
        </w:rPr>
        <w:t xml:space="preserve">, </w:t>
      </w:r>
      <w:hyperlink r:id="r163">
        <w:r>
          <w:rPr>
            <w:rFonts w:ascii="Times New Roman" w:hAnsi="Times New Roman"/>
            <w:color w:val="000000"/>
            <w:sz w:val="20"/>
          </w:rPr>
          <w:t>Norman K. Johnson</w:t>
        </w:r>
      </w:hyperlink>
      <w:r>
        <w:rPr>
          <w:rFonts w:ascii="Times New Roman" w:hAnsi="Times New Roman"/>
          <w:color w:val="000000"/>
          <w:sz w:val="20"/>
        </w:rPr>
        <w:t xml:space="preserve">, </w:t>
      </w:r>
      <w:hyperlink r:id="r164">
        <w:r>
          <w:rPr>
            <w:rFonts w:ascii="Times New Roman" w:hAnsi="Times New Roman"/>
            <w:color w:val="000000"/>
            <w:sz w:val="20"/>
          </w:rPr>
          <w:t>Michael S. Johnson</w:t>
        </w:r>
      </w:hyperlink>
      <w:r>
        <w:rPr>
          <w:rFonts w:ascii="Times New Roman" w:hAnsi="Times New Roman"/>
          <w:color w:val="000000"/>
          <w:sz w:val="20"/>
        </w:rPr>
        <w:t xml:space="preserve">, </w:t>
      </w:r>
      <w:hyperlink r:id="r165">
        <w:r>
          <w:rPr>
            <w:rFonts w:ascii="Times New Roman" w:hAnsi="Times New Roman"/>
            <w:color w:val="000000"/>
            <w:sz w:val="20"/>
          </w:rPr>
          <w:t>Douglas J. Crapo</w:t>
        </w:r>
      </w:hyperlink>
      <w:r>
        <w:rPr>
          <w:rFonts w:ascii="Times New Roman" w:hAnsi="Times New Roman"/>
          <w:color w:val="000000"/>
          <w:sz w:val="20"/>
        </w:rPr>
        <w:t>, Assist. Att'ys Gen., for appellees Utah Dep't of Nat. Res., et al.</w:t>
      </w:r>
    </w:p>
    <w:p>
      <w:pPr>
        <w:spacing w:before="200" w:after="0" w:line="275" w:lineRule="atLeast"/>
        <w:jc w:val="both"/>
      </w:pPr>
      <w:hyperlink r:id="r166">
        <w:r>
          <w:rPr>
            <w:rFonts w:ascii="Times New Roman" w:hAnsi="Times New Roman"/>
            <w:color w:val="000000"/>
            <w:sz w:val="20"/>
          </w:rPr>
          <w:t>Steven J. Christiansen</w:t>
        </w:r>
      </w:hyperlink>
      <w:r>
        <w:rPr>
          <w:rFonts w:ascii="Times New Roman" w:hAnsi="Times New Roman"/>
          <w:color w:val="000000"/>
          <w:sz w:val="20"/>
        </w:rPr>
        <w:t xml:space="preserve">, </w:t>
      </w:r>
      <w:hyperlink r:id="r167">
        <w:r>
          <w:rPr>
            <w:rFonts w:ascii="Times New Roman" w:hAnsi="Times New Roman"/>
            <w:color w:val="000000"/>
            <w:sz w:val="20"/>
          </w:rPr>
          <w:t>David C. Reymann</w:t>
        </w:r>
      </w:hyperlink>
      <w:r>
        <w:rPr>
          <w:rFonts w:ascii="Times New Roman" w:hAnsi="Times New Roman"/>
          <w:color w:val="000000"/>
          <w:sz w:val="20"/>
        </w:rPr>
        <w:t xml:space="preserve">, Cheylynn Hayman, </w:t>
      </w:r>
      <w:hyperlink r:id="r168">
        <w:r>
          <w:rPr>
            <w:rFonts w:ascii="Times New Roman" w:hAnsi="Times New Roman"/>
            <w:color w:val="000000"/>
            <w:sz w:val="20"/>
          </w:rPr>
          <w:t>Megan J. Houdeshel</w:t>
        </w:r>
      </w:hyperlink>
      <w:r>
        <w:rPr>
          <w:rFonts w:ascii="Times New Roman" w:hAnsi="Times New Roman"/>
          <w:color w:val="000000"/>
          <w:sz w:val="20"/>
        </w:rPr>
        <w:t>, Salt Lake City, for appellee Great Salt Lake Minerals Corp.</w:t>
      </w:r>
    </w:p>
    <w:p>
      <w:pPr>
        <w:spacing w:before="0" w:after="0" w:line="275" w:lineRule="atLeast"/>
        <w:jc w:val="both"/>
      </w:pPr>
      <w:r>
        <w:rPr>
          <w:rFonts w:ascii="Times New Roman" w:hAnsi="Times New Roman"/>
          <w:color w:val="000000"/>
          <w:sz w:val="20"/>
        </w:rPr>
        <w:t xml:space="preserve">Associate Chief Justice </w:t>
      </w:r>
      <w:hyperlink r:id="r169">
        <w:r>
          <w:rPr>
            <w:rFonts w:ascii="Times New Roman" w:hAnsi="Times New Roman"/>
            <w:color w:val="000000"/>
            <w:sz w:val="20"/>
          </w:rPr>
          <w:t>Lee</w:t>
        </w:r>
      </w:hyperlink>
      <w:r>
        <w:rPr>
          <w:rFonts w:ascii="Times New Roman" w:hAnsi="Times New Roman"/>
          <w:color w:val="000000"/>
          <w:sz w:val="20"/>
        </w:rPr>
        <w:t xml:space="preserve"> authored the opinion of the Court, in which Chief Justice </w:t>
      </w:r>
      <w:hyperlink r:id="r170">
        <w:r>
          <w:rPr>
            <w:rFonts w:ascii="Times New Roman" w:hAnsi="Times New Roman"/>
            <w:color w:val="000000"/>
            <w:sz w:val="20"/>
          </w:rPr>
          <w:t>Durrant</w:t>
        </w:r>
      </w:hyperlink>
      <w:r>
        <w:rPr>
          <w:rFonts w:ascii="Times New Roman" w:hAnsi="Times New Roman"/>
          <w:color w:val="000000"/>
          <w:sz w:val="20"/>
        </w:rPr>
        <w:t xml:space="preserve">, Justice </w:t>
      </w:r>
      <w:hyperlink r:id="r171">
        <w:r>
          <w:rPr>
            <w:rFonts w:ascii="Times New Roman" w:hAnsi="Times New Roman"/>
            <w:color w:val="000000"/>
            <w:sz w:val="20"/>
          </w:rPr>
          <w:t>Durham</w:t>
        </w:r>
      </w:hyperlink>
      <w:r>
        <w:rPr>
          <w:rFonts w:ascii="Times New Roman" w:hAnsi="Times New Roman"/>
          <w:color w:val="000000"/>
          <w:sz w:val="20"/>
        </w:rPr>
        <w:t xml:space="preserve">, Judge </w:t>
      </w:r>
      <w:hyperlink r:id="r172">
        <w:r>
          <w:rPr>
            <w:rFonts w:ascii="Times New Roman" w:hAnsi="Times New Roman"/>
            <w:color w:val="000000"/>
            <w:sz w:val="20"/>
          </w:rPr>
          <w:t>Voros</w:t>
        </w:r>
      </w:hyperlink>
      <w:r>
        <w:rPr>
          <w:rFonts w:ascii="Times New Roman" w:hAnsi="Times New Roman"/>
          <w:color w:val="000000"/>
          <w:sz w:val="20"/>
        </w:rPr>
        <w:t>, and Judge Christiansen joined.</w:t>
      </w:r>
    </w:p>
    <w:p>
      <w:pPr>
        <w:spacing w:before="0" w:after="0" w:line="275" w:lineRule="atLeast"/>
        <w:jc w:val="both"/>
      </w:pPr>
      <w:r>
        <w:rPr>
          <w:rFonts w:ascii="Times New Roman" w:hAnsi="Times New Roman"/>
          <w:color w:val="000000"/>
          <w:sz w:val="20"/>
        </w:rPr>
        <w:t xml:space="preserve">Having recused themselves, Justice </w:t>
      </w:r>
      <w:hyperlink r:id="r173">
        <w:r>
          <w:rPr>
            <w:rFonts w:ascii="Times New Roman" w:hAnsi="Times New Roman"/>
            <w:color w:val="000000"/>
            <w:sz w:val="20"/>
          </w:rPr>
          <w:t>Himonas</w:t>
        </w:r>
      </w:hyperlink>
      <w:r>
        <w:rPr>
          <w:rFonts w:ascii="Times New Roman" w:hAnsi="Times New Roman"/>
          <w:color w:val="000000"/>
          <w:sz w:val="20"/>
        </w:rPr>
        <w:t xml:space="preserve"> and Justice </w:t>
      </w:r>
      <w:hyperlink r:id="r174">
        <w:r>
          <w:rPr>
            <w:rFonts w:ascii="Times New Roman" w:hAnsi="Times New Roman"/>
            <w:color w:val="000000"/>
            <w:sz w:val="20"/>
          </w:rPr>
          <w:t>Pearce</w:t>
        </w:r>
      </w:hyperlink>
      <w:r>
        <w:rPr>
          <w:rFonts w:ascii="Times New Roman" w:hAnsi="Times New Roman"/>
          <w:color w:val="000000"/>
          <w:sz w:val="20"/>
        </w:rPr>
        <w:t xml:space="preserve"> do not participate herein; Court of Appeals Judges J. Frederic Voros and </w:t>
      </w:r>
      <w:hyperlink r:id="r175">
        <w:r>
          <w:rPr>
            <w:rFonts w:ascii="Times New Roman" w:hAnsi="Times New Roman"/>
            <w:color w:val="000000"/>
            <w:sz w:val="20"/>
          </w:rPr>
          <w:t>Michele M. Christiansen</w:t>
        </w:r>
      </w:hyperlink>
      <w:r>
        <w:rPr>
          <w:rFonts w:ascii="Times New Roman" w:hAnsi="Times New Roman"/>
          <w:color w:val="000000"/>
          <w:sz w:val="20"/>
        </w:rPr>
        <w:t xml:space="preserve"> sat.</w:t>
      </w:r>
    </w:p>
    <w:bookmarkStart w:id="96" w:name="co_opinion_1"/>
    <w:p>
      <w:pPr>
        <w:keepNext/>
        <w:keepLines/>
        <w:spacing w:before="200" w:after="0" w:line="275" w:lineRule="atLeast"/>
        <w:jc w:val="both"/>
      </w:pPr>
      <w:r>
        <w:rPr>
          <w:rFonts w:ascii="Times New Roman" w:hAnsi="Times New Roman"/>
          <w:b/>
          <w:color w:val="212121"/>
          <w:sz w:val="20"/>
        </w:rPr>
        <w:t>Opinion</w:t>
      </w:r>
    </w:p>
    <w:bookmarkEnd w:id="96"/>
    <w:bookmarkStart w:id="97" w:name="co_anchor_Ib50d0212cdfd11ea86f19018d425"/>
    <w:p>
      <w:pPr>
        <w:spacing w:before="200" w:after="0" w:line="275" w:lineRule="atLeast"/>
        <w:jc w:val="both"/>
      </w:pPr>
      <w:r>
        <w:rPr>
          <w:rFonts w:ascii="Times New Roman" w:hAnsi="Times New Roman"/>
          <w:color w:val="000000"/>
          <w:sz w:val="20"/>
        </w:rPr>
        <w:t xml:space="preserve">Associate Chief Justice </w:t>
      </w:r>
      <w:hyperlink r:id="r176">
        <w:r>
          <w:rPr>
            <w:rFonts w:ascii="Times New Roman" w:hAnsi="Times New Roman"/>
            <w:color w:val="000000"/>
            <w:sz w:val="20"/>
          </w:rPr>
          <w:t>Lee</w:t>
        </w:r>
      </w:hyperlink>
      <w:r>
        <w:rPr>
          <w:rFonts w:ascii="Times New Roman" w:hAnsi="Times New Roman"/>
          <w:color w:val="000000"/>
          <w:sz w:val="20"/>
        </w:rPr>
        <w:t>, opinion of the Court:</w:t>
      </w:r>
    </w:p>
    <w:bookmarkEnd w:id="97"/>
    <w:bookmarkStart w:id="98" w:name="co_anchor_Ib5317a02cdfd11ea86f19018d425"/>
    <w:p>
      <w:pPr>
        <w:spacing w:before="200" w:after="0" w:line="275" w:lineRule="atLeast"/>
        <w:jc w:val="both"/>
      </w:pPr>
      <w:r>
        <w:rPr>
          <w:rFonts w:ascii="Times New Roman" w:hAnsi="Times New Roman"/>
          <w:color w:val="000000"/>
          <w:sz w:val="20"/>
        </w:rPr>
        <w:t>¶1 This case involves a series of legal challenges to the decision of the Division of Forestry, Fire and State Lands (Division) granting a mining lease covering a small portion of the Great Salt Lake. Plaintiffs-appellants, collectively known as Friends of Great Salt Lake (Friends), sought to halt the lease in various requests and petitions submitted to the Division or to the Utah Department of Natural Resources (Department). The agencies rejected them all. Friends then challenged those rejections in the district court. And in the district court proceedings Friends also sought leave to amend its complaint to raise additional constitutional and statutory arguments.</w:t>
      </w:r>
    </w:p>
    <w:bookmarkEnd w:id="98"/>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 The district court affirmed the rejection of Friends' requests and petitions, denied in part Friends' attempt to amend its</w:t>
      </w:r>
      <w:bookmarkStart w:id="99" w:name="co_fnRef_B00032041244134_ID0EQUAG_1"/>
      <w:hyperlink w:anchor="co_footnote_B00032041244134_1">
        <w:r>
          <w:rPr>
            <w:rFonts w:ascii="Times New Roman" w:hAnsi="Times New Roman"/>
            <w:color w:val="000000"/>
            <w:sz w:val="16"/>
            <w:vertAlign w:val="superscript"/>
          </w:rPr>
          <w:t>3</w:t>
        </w:r>
      </w:hyperlink>
      <w:bookmarkEnd w:id="99"/>
      <w:r>
        <w:rPr>
          <w:rFonts w:ascii="Times New Roman" w:hAnsi="Times New Roman"/>
          <w:color w:val="000000"/>
          <w:sz w:val="20"/>
        </w:rPr>
        <w:t xml:space="preserve"> complaint, and later dismissed the remaining arguments on summary judgment. Friends filed this appeal. It alternatively sought extraordinary relief in this court. We affirm in large part. And we deny Friends' request for extraordinary relief. Yet we reverse on one narrow question: We conclude that the Division was required to engage in “site-specific planning” as a prerequisite to the issuance of </w:t>
      </w:r>
      <w:bookmarkStart w:id="100" w:name="co_pp_sp_4645_294_1"/>
      <w:r>
        <w:rPr>
          <w:rFonts w:ascii="Times New Roman" w:hAnsi="Times New Roman"/>
          <w:b/>
          <w:color w:val="000000"/>
          <w:sz w:val="20"/>
        </w:rPr>
        <w:t>*294</w:t>
      </w:r>
      <w:bookmarkEnd w:id="100"/>
      <w:r>
        <w:rPr>
          <w:rFonts w:ascii="Times New Roman" w:hAnsi="Times New Roman"/>
          <w:color w:val="000000"/>
          <w:sz w:val="20"/>
        </w:rPr>
        <w:t xml:space="preserve"> the record of decision approving the lease application in question, </w:t>
      </w:r>
      <w:r>
        <w:rPr>
          <w:rFonts w:ascii="Times New Roman" w:hAnsi="Times New Roman"/>
          <w:i/>
          <w:color w:val="000000"/>
          <w:sz w:val="20"/>
        </w:rPr>
        <w:t>see</w:t>
      </w:r>
      <w:r>
        <w:rPr>
          <w:rFonts w:ascii="Times New Roman" w:hAnsi="Times New Roman"/>
          <w:color w:val="000000"/>
          <w:sz w:val="20"/>
        </w:rPr>
        <w:t xml:space="preserve"> </w:t>
      </w:r>
      <w:hyperlink r:id="r177">
        <w:r>
          <w:rPr>
            <w:rFonts w:ascii="Times New Roman" w:hAnsi="Times New Roman"/>
            <w:color w:val="000000"/>
            <w:sz w:val="20"/>
          </w:rPr>
          <w:t>Utah Admin. Code</w:t>
        </w:r>
        <w:r>
          <w:rPr>
            <w:rFonts w:ascii="Times New Roman" w:hAnsi="Times New Roman"/>
            <w:color w:val="000000"/>
            <w:sz w:val="20"/>
          </w:rPr>
          <w:t xml:space="preserve"> r. 652-90-300(2) (2007)</w:t>
        </w:r>
      </w:hyperlink>
      <w:r>
        <w:rPr>
          <w:rFonts w:ascii="Times New Roman" w:hAnsi="Times New Roman"/>
          <w:color w:val="000000"/>
          <w:sz w:val="20"/>
        </w:rPr>
        <w:t>, and remand to allow the Department to decide on the appropriate remedy for the failure to perform such planning.</w:t>
      </w:r>
    </w:p>
    <w:p>
      <w:pPr>
        <w:spacing w:before="0" w:after="0" w:line="275" w:lineRule="atLeast"/>
        <w:jc w:val="both"/>
      </w:pPr>
      <w:r>
        <w:rPr>
          <w:rFonts w:ascii="Times New Roman" w:hAnsi="Times New Roman"/>
          <w:color w:val="000000"/>
          <w:sz w:val="20"/>
        </w:rPr>
        <w:t> </w:t>
      </w:r>
    </w:p>
    <w:bookmarkStart w:id="101" w:name="co_anchor_Ib535bfc1cdfd11ea86f19018d425"/>
    <w:p>
      <w:pPr>
        <w:spacing w:before="400" w:after="0" w:line="275" w:lineRule="atLeast"/>
        <w:jc w:val="center"/>
      </w:pPr>
      <w:r>
        <w:rPr>
          <w:rFonts w:ascii="Times New Roman" w:hAnsi="Times New Roman"/>
          <w:color w:val="000000"/>
          <w:sz w:val="20"/>
        </w:rPr>
        <w:t>I</w:t>
      </w:r>
    </w:p>
    <w:bookmarkEnd w:id="101"/>
    <w:p>
      <w:pPr>
        <w:spacing w:before="600" w:after="0" w:line="275" w:lineRule="atLeast"/>
        <w:jc w:val="center"/>
      </w:pPr>
      <w:r>
        <w:rPr>
          <w:rFonts w:ascii="Times New Roman" w:hAnsi="Times New Roman"/>
          <w:color w:val="000000"/>
          <w:sz w:val="20"/>
        </w:rPr>
        <w:t>A</w:t>
      </w:r>
    </w:p>
    <w:p>
      <w:pPr>
        <w:spacing w:before="200" w:after="0" w:line="275" w:lineRule="atLeast"/>
        <w:jc w:val="both"/>
      </w:pPr>
      <w:r>
        <w:rPr>
          <w:rFonts w:ascii="Times New Roman" w:hAnsi="Times New Roman"/>
          <w:color w:val="000000"/>
          <w:sz w:val="20"/>
        </w:rPr>
        <w:t>¶3 In 1996, the Division created a resource management plan for the Great Salt Lake. This “Mineral Leasing Plan for the Great Salt Lake” divided the lake into four leasing zones, with lands in all zones foreclosed from leasing until nominated by outside parties. The first zone—and the only one relevant here—was labeled “Open.” This designation meant that “[n]o significant resource conflicts [were] identified.” It also indicated that the area would be “[o]pen to hydrocarbon or mineral salt leasing with standard lease stipulations for Great Salt Lake environments.”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 One year later, the Division began the process of developing a comprehensive management plan for the Great Salt Lake, a process that included re-examining the previous year's mineral leasing plan. From 1998 to 1999, the Division invited public participation in formulating the new comprehensive management plan and received comments from interested parties, including some members of Friends. In 2000, the Division enacted a comprehensive management plan, which also incorporated the 1996 resource management plan.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 Seven years later, in February 2007, the Great Salt Lake Minerals Corporation (Corporation) nominated 23,000 acres for lease. This land fell under the “Open” zone of the resource management plan. In April, the Division invited the public to comment on what stipulations and restrictions should be applied to the lease. Numerous comments were submitted, including from Friends. In May, the Division opened up the nominated acreage to competitive bids. The Corporation's bid was accepted.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¶6 In early July 2007, the Division released a record of decision detailing the grounds for its decision to grant the Corporation the lease. And the Division concluded that granting the lease would not violate the comprehensive management or mineral leasing plans.</w:t>
      </w:r>
    </w:p>
    <w:p>
      <w:pPr>
        <w:spacing w:before="0" w:after="0" w:line="275" w:lineRule="atLeast"/>
        <w:jc w:val="both"/>
      </w:pPr>
      <w:r>
        <w:rPr>
          <w:rFonts w:ascii="Times New Roman" w:hAnsi="Times New Roman"/>
          <w:color w:val="000000"/>
          <w:sz w:val="20"/>
        </w:rPr>
        <w:t> </w:t>
      </w:r>
    </w:p>
    <w:bookmarkStart w:id="102" w:name="co_anchor_Ib538cd01cdfd11ea86f19018d425"/>
    <w:p>
      <w:pPr>
        <w:spacing w:before="400" w:after="0" w:line="275" w:lineRule="atLeast"/>
        <w:jc w:val="center"/>
      </w:pPr>
      <w:r>
        <w:rPr>
          <w:rFonts w:ascii="Times New Roman" w:hAnsi="Times New Roman"/>
          <w:color w:val="000000"/>
          <w:sz w:val="20"/>
        </w:rPr>
        <w:t>B</w:t>
      </w:r>
    </w:p>
    <w:bookmarkEnd w:id="102"/>
    <w:p>
      <w:pPr>
        <w:spacing w:before="200" w:after="0" w:line="275" w:lineRule="atLeast"/>
        <w:jc w:val="both"/>
      </w:pPr>
      <w:r>
        <w:rPr>
          <w:rFonts w:ascii="Times New Roman" w:hAnsi="Times New Roman"/>
          <w:color w:val="000000"/>
          <w:sz w:val="20"/>
        </w:rPr>
        <w:t xml:space="preserve">¶7 Friends made three parallel, simultaneous attempts to halt approval of the Corporation's mining lease on the Great Salt Lake: (1) it petitioned the Department for “consistency review” of the Division's record of decision regarding the lease, asserting that the decision ran afoul of the state public trust doctrine and the Division's planning regulations; (2) it filed a request for agency action with the Division's director, asking the Division to “redo” its analysis or “undertake site-specific analysis” in furtherance of the Division's responsibilities to protect the public trust, and to determine how the leases should be changed and “implement those changes,” </w:t>
      </w:r>
      <w:r>
        <w:rPr>
          <w:rFonts w:ascii="Times New Roman" w:hAnsi="Times New Roman"/>
          <w:i/>
          <w:color w:val="000000"/>
          <w:sz w:val="20"/>
        </w:rPr>
        <w:t>Request for Agency Action</w:t>
      </w:r>
      <w:r>
        <w:rPr>
          <w:rFonts w:ascii="Times New Roman" w:hAnsi="Times New Roman"/>
          <w:color w:val="000000"/>
          <w:sz w:val="20"/>
        </w:rPr>
        <w:t xml:space="preserve"> at 3; and (3) it petitioned the Division for an agency declaratory order “on the correct applicability” of </w:t>
      </w:r>
      <w:hyperlink r:id="r178">
        <w:r>
          <w:rPr>
            <w:rFonts w:ascii="Times New Roman" w:hAnsi="Times New Roman"/>
            <w:color w:val="000000"/>
            <w:sz w:val="20"/>
          </w:rPr>
          <w:t>article XX, section 1 of the Utah Constitution</w:t>
        </w:r>
      </w:hyperlink>
      <w:r>
        <w:rPr>
          <w:rFonts w:ascii="Times New Roman" w:hAnsi="Times New Roman"/>
          <w:color w:val="000000"/>
          <w:sz w:val="20"/>
        </w:rPr>
        <w:t>,</w:t>
      </w:r>
      <w:bookmarkStart w:id="103" w:name="co_fnRef_B00042041244134_ID0E51AG_1"/>
      <w:hyperlink w:anchor="co_footnote_B00042041244134_1">
        <w:r>
          <w:rPr>
            <w:rFonts w:ascii="Times New Roman" w:hAnsi="Times New Roman"/>
            <w:color w:val="000000"/>
            <w:sz w:val="16"/>
            <w:vertAlign w:val="superscript"/>
          </w:rPr>
          <w:t>4</w:t>
        </w:r>
      </w:hyperlink>
      <w:bookmarkEnd w:id="103"/>
      <w:r>
        <w:rPr>
          <w:rFonts w:ascii="Times New Roman" w:hAnsi="Times New Roman"/>
          <w:color w:val="000000"/>
          <w:sz w:val="20"/>
        </w:rPr>
        <w:t xml:space="preserve"> </w:t>
      </w:r>
      <w:hyperlink r:id="r179">
        <w:r>
          <w:rPr>
            <w:rFonts w:ascii="Times New Roman" w:hAnsi="Times New Roman"/>
            <w:color w:val="000000"/>
            <w:sz w:val="20"/>
          </w:rPr>
          <w:t>Utah Code section 65A-10-1(1)</w:t>
        </w:r>
      </w:hyperlink>
      <w:r>
        <w:rPr>
          <w:rFonts w:ascii="Times New Roman" w:hAnsi="Times New Roman"/>
          <w:color w:val="000000"/>
          <w:sz w:val="20"/>
        </w:rPr>
        <w:t>,</w:t>
      </w:r>
      <w:bookmarkStart w:id="104" w:name="co_fnRef_B00052041244134_ID0EO2AG_1"/>
      <w:hyperlink w:anchor="co_footnote_B00052041244134_1">
        <w:r>
          <w:rPr>
            <w:rFonts w:ascii="Times New Roman" w:hAnsi="Times New Roman"/>
            <w:color w:val="000000"/>
            <w:sz w:val="16"/>
            <w:vertAlign w:val="superscript"/>
          </w:rPr>
          <w:t>5</w:t>
        </w:r>
      </w:hyperlink>
      <w:bookmarkEnd w:id="104"/>
      <w:r>
        <w:rPr>
          <w:rFonts w:ascii="Times New Roman" w:hAnsi="Times New Roman"/>
          <w:color w:val="000000"/>
          <w:sz w:val="20"/>
        </w:rPr>
        <w:t xml:space="preserve"> and the Division's Sovereign Land Management Planning regulation</w:t>
      </w:r>
      <w:bookmarkStart w:id="105" w:name="co_fnRef_B00062041244134_ID0EV2AG_1"/>
      <w:hyperlink w:anchor="co_footnote_B00062041244134_1">
        <w:r>
          <w:rPr>
            <w:rFonts w:ascii="Times New Roman" w:hAnsi="Times New Roman"/>
            <w:color w:val="000000"/>
            <w:sz w:val="16"/>
            <w:vertAlign w:val="superscript"/>
          </w:rPr>
          <w:t>6</w:t>
        </w:r>
      </w:hyperlink>
      <w:bookmarkEnd w:id="105"/>
      <w:r>
        <w:rPr>
          <w:rFonts w:ascii="Times New Roman" w:hAnsi="Times New Roman"/>
          <w:color w:val="000000"/>
          <w:sz w:val="20"/>
        </w:rPr>
        <w:t xml:space="preserve"> relating to the Division's record of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 In January 2008, the Division's Director and the Department's Executive Director consolidated the request and two petitions and issued a single agency order denying all three. The petition for consistency review </w:t>
      </w:r>
      <w:bookmarkStart w:id="106" w:name="co_pp_sp_4645_295_1"/>
      <w:r>
        <w:rPr>
          <w:rFonts w:ascii="Times New Roman" w:hAnsi="Times New Roman"/>
          <w:b/>
          <w:color w:val="000000"/>
          <w:sz w:val="20"/>
        </w:rPr>
        <w:t>*295</w:t>
      </w:r>
      <w:bookmarkEnd w:id="106"/>
      <w:r>
        <w:rPr>
          <w:rFonts w:ascii="Times New Roman" w:hAnsi="Times New Roman"/>
          <w:color w:val="000000"/>
          <w:sz w:val="20"/>
        </w:rPr>
        <w:t xml:space="preserve"> and request for agency action were denied on the ground that Friends wasn't a party to the lease application; the order concluded that the Utah Administrative Procedures Act (UAPA) prevents non-parties from intervening in informal adjudications. The petition for a declaratory order was denied for three reasons: (1) granting it would substantially prejudice the Corporation's rights without its consent, (2) the petition improperly relied on disputed facts, and (3) the petition sought a declaratory order on what was not yet an executed contract. But the directors stayed the execution of the lease to give Friends a chance to request an amendment to the 2000 comprehensive management plan.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¶9 Friends responded in three ways. First, Friends petitioned the Division to amend the comprehensive management plan based on the same arguments it had put forth in its previous petitions and request. Second, it appealed the directors' denial of the initial petitions and request to district court.</w:t>
      </w:r>
      <w:bookmarkStart w:id="107" w:name="co_fnRef_B00072041244134_ID0EUABG_1"/>
      <w:hyperlink w:anchor="co_footnote_B00072041244134_1">
        <w:r>
          <w:rPr>
            <w:rFonts w:ascii="Times New Roman" w:hAnsi="Times New Roman"/>
            <w:color w:val="000000"/>
            <w:sz w:val="16"/>
            <w:vertAlign w:val="superscript"/>
          </w:rPr>
          <w:t>7</w:t>
        </w:r>
      </w:hyperlink>
      <w:bookmarkEnd w:id="107"/>
      <w:r>
        <w:rPr>
          <w:rFonts w:ascii="Times New Roman" w:hAnsi="Times New Roman"/>
          <w:color w:val="000000"/>
          <w:sz w:val="20"/>
        </w:rPr>
        <w:t xml:space="preserve"> Finally, Friends sought a stay of the issuance of the lease to the Corporation.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 The Division's director denied the request to amend the comprehensive management plan amendment under </w:t>
      </w:r>
      <w:hyperlink r:id="r180">
        <w:r>
          <w:rPr>
            <w:rFonts w:ascii="Times New Roman" w:hAnsi="Times New Roman"/>
            <w:color w:val="000000"/>
            <w:sz w:val="20"/>
          </w:rPr>
          <w:t>Utah Administrative Code Rule 652-90-1000 (2007)</w:t>
        </w:r>
      </w:hyperlink>
      <w:r>
        <w:rPr>
          <w:rFonts w:ascii="Times New Roman" w:hAnsi="Times New Roman"/>
          <w:color w:val="000000"/>
          <w:sz w:val="20"/>
        </w:rPr>
        <w:t>, a rule requiring “unforeseen circumstances” to sustain an amendment to a comprehensive management plan. In the director's view, Friends had identified no “unforeseen circumstances” that were not addressed in the original comprehensive management plan; instead Friends put forth only its disagreements with the plan. The director also noted that the 2000 comprehensive management plan would be reviewed in 2010 and invited Friends to participate in that process.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¶11 The Division also denied Friends' stay request. It concluded that construction could not occur until the Corporation received a Clean Water Act permit authorizing development.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¶12 The Division executed the lease with the Corporation a day later. And one month after that, the Department's Executive Director affirmed the Division director's denial of the plan amendment and lease stay requests.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¶13 Friends responded by amending its complaint in the district court. The amended complaint sought judicial review of the denial of the petition to amend the comprehensive management plan. At that point the Corporation moved to intervene in the district court proceedings. That motion was granted, and the Corporation thereafter filed a motion for partial summary judgment on the claims related to the two original petitions and the request (a motion echoed by the Division a few months later). Friends then filed a cross-motion for partial summary judgment.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¶14 The district court granted the partial summary judgment motions of the Corporation and the Division and denied the cross-motion filed by Friends. In so doing the court affirmed the directors' decision, rejecting Friends' original petitions and request on several grounds. First, the district court rejected Friends' argument that it was entitled to challenge the record of decision as an “interested part[y]” commenting on a site-specific plan under </w:t>
      </w:r>
      <w:hyperlink r:id="r181">
        <w:r>
          <w:rPr>
            <w:rFonts w:ascii="Times New Roman" w:hAnsi="Times New Roman"/>
            <w:color w:val="000000"/>
            <w:sz w:val="20"/>
          </w:rPr>
          <w:t>Utah Code section 65A-2-4(1)</w:t>
        </w:r>
      </w:hyperlink>
      <w:r>
        <w:rPr>
          <w:rFonts w:ascii="Times New Roman" w:hAnsi="Times New Roman"/>
          <w:color w:val="000000"/>
          <w:sz w:val="20"/>
        </w:rPr>
        <w:t xml:space="preserve">. In so doing, the court found that the record of decision proceeding was an adjudication, not a proceeding involving a “state land management plan[ ]” under </w:t>
      </w:r>
      <w:hyperlink r:id="r182">
        <w:r>
          <w:rPr>
            <w:rFonts w:ascii="Times New Roman" w:hAnsi="Times New Roman"/>
            <w:color w:val="000000"/>
            <w:sz w:val="20"/>
          </w:rPr>
          <w:t>section 65A-2-4(1)</w:t>
        </w:r>
      </w:hyperlink>
      <w:r>
        <w:rPr>
          <w:rFonts w:ascii="Times New Roman" w:hAnsi="Times New Roman"/>
          <w:color w:val="000000"/>
          <w:sz w:val="20"/>
        </w:rPr>
        <w:t>.</w:t>
      </w:r>
      <w:bookmarkStart w:id="108" w:name="co_fnRef_B00082041244134_ID0EJFBG_1"/>
      <w:hyperlink w:anchor="co_footnote_B00082041244134_1">
        <w:r>
          <w:rPr>
            <w:rFonts w:ascii="Times New Roman" w:hAnsi="Times New Roman"/>
            <w:color w:val="000000"/>
            <w:sz w:val="16"/>
            <w:vertAlign w:val="superscript"/>
          </w:rPr>
          <w:t>8</w:t>
        </w:r>
      </w:hyperlink>
      <w:bookmarkEnd w:id="108"/>
      <w:r>
        <w:rPr>
          <w:rFonts w:ascii="Times New Roman" w:hAnsi="Times New Roman"/>
          <w:color w:val="000000"/>
          <w:sz w:val="20"/>
        </w:rPr>
        <w:t xml:space="preserve"> And because Friends was not a party to the Corporation's lease application to the Division, the court concluded that it lacked authority to file a petition for consistency review.</w:t>
      </w:r>
      <w:bookmarkStart w:id="109" w:name="co_fnRef_B00092041244134_ID0EQFBG_1"/>
      <w:hyperlink w:anchor="co_footnote_B00092041244134_1">
        <w:r>
          <w:rPr>
            <w:rFonts w:ascii="Times New Roman" w:hAnsi="Times New Roman"/>
            <w:color w:val="000000"/>
            <w:sz w:val="16"/>
            <w:vertAlign w:val="superscript"/>
          </w:rPr>
          <w:t>9</w:t>
        </w:r>
      </w:hyperlink>
      <w:bookmarkEnd w:id="109"/>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0" w:name="co_pp_sp_4645_296_1"/>
      <w:r>
        <w:rPr>
          <w:rFonts w:ascii="Times New Roman" w:hAnsi="Times New Roman"/>
          <w:b/>
          <w:color w:val="000000"/>
          <w:sz w:val="20"/>
        </w:rPr>
        <w:t>*296</w:t>
      </w:r>
      <w:bookmarkEnd w:id="110"/>
      <w:r>
        <w:rPr>
          <w:rFonts w:ascii="Times New Roman" w:hAnsi="Times New Roman"/>
          <w:color w:val="000000"/>
          <w:sz w:val="20"/>
        </w:rPr>
        <w:t xml:space="preserve"> ¶15 The court also concluded that the Division's rules don't allow non-parties to a lease to collaterally challenge lease decisions. And it held that the request for agency action failed on that basis. Because intervention is not allowed in informal adjudications under </w:t>
      </w:r>
      <w:hyperlink r:id="r183">
        <w:r>
          <w:rPr>
            <w:rFonts w:ascii="Times New Roman" w:hAnsi="Times New Roman"/>
            <w:color w:val="000000"/>
            <w:sz w:val="20"/>
          </w:rPr>
          <w:t>Utah Code section 63G-4-203(g)</w:t>
        </w:r>
      </w:hyperlink>
      <w:r>
        <w:rPr>
          <w:rFonts w:ascii="Times New Roman" w:hAnsi="Times New Roman"/>
          <w:color w:val="000000"/>
          <w:sz w:val="20"/>
        </w:rPr>
        <w:t xml:space="preserve">, moreover, the court rejected Friends' attempt at intervention in the informal adjudication. Finally, the court noted that UAPA prevents an agency from issuing a declaratory order if (1) the order is based on disputed facts; or (2) the order would substantially prejudice a party's rights without its consent. </w:t>
      </w:r>
      <w:r>
        <w:rPr>
          <w:rFonts w:ascii="Times New Roman" w:hAnsi="Times New Roman"/>
          <w:i/>
          <w:color w:val="000000"/>
          <w:sz w:val="20"/>
        </w:rPr>
        <w:t>See</w:t>
      </w:r>
      <w:r>
        <w:rPr>
          <w:rFonts w:ascii="Times New Roman" w:hAnsi="Times New Roman"/>
          <w:color w:val="000000"/>
          <w:sz w:val="20"/>
        </w:rPr>
        <w:t xml:space="preserve"> </w:t>
      </w:r>
      <w:hyperlink r:id="r184">
        <w:r>
          <w:rPr>
            <w:rFonts w:ascii="Times New Roman" w:hAnsi="Times New Roman"/>
            <w:color w:val="000000"/>
            <w:sz w:val="20"/>
          </w:rPr>
          <w:t>Utah Code</w:t>
        </w:r>
        <w:r>
          <w:rPr>
            <w:rFonts w:ascii="Times New Roman" w:hAnsi="Times New Roman"/>
            <w:color w:val="000000"/>
            <w:sz w:val="20"/>
          </w:rPr>
          <w:t xml:space="preserve"> § 63G-4-503</w:t>
        </w:r>
      </w:hyperlink>
      <w:r>
        <w:rPr>
          <w:rFonts w:ascii="Times New Roman" w:hAnsi="Times New Roman"/>
          <w:color w:val="000000"/>
          <w:sz w:val="20"/>
        </w:rPr>
        <w:t>. And the court dismissed the declaratory judgment claim because it found both disputed facts and a likelihood of substantial prejudice, especially given that the order sought by Friends challenged existing leases the Corporation had held for years.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¶16 Friends responded by moving to amend its complaint a second time. In this proposed second amended complaint, Friends sought to challenge the Division's record of decision. It also sought to assert claims under the public trust doctrine, for breach of fiduciary duty, and for infringement of its alleged constitutional rights—under the federal Due Process Clause, the Open Courts Clause of the Utah Constitution, and the Separation of Powers Clause of the Utah Constitution. In addition, Friends also sought declaratory judgments that (1) the comprehensive management plan didn't require the Division approve the Corporation's lease if it was in compliance; (2) Friends is entitled to direct judicial review of the record of decision; and (3) the record of decision violates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¶17 The district court refused to allow the amended complaint to the extent it sought to assert constitutional claims (due process, open courts, separation of powers) or a declaratory judgment claim recognizing a right to direct judicial review of the record of decision. It did so on the ground that those claims weren't preserved in the proceedings before the Division and because UAPA doesn't allow direct judicial review of a record of decision. For these reasons the district court found that the proposed amendments would be “futile.” </w:t>
      </w:r>
      <w:r>
        <w:rPr>
          <w:rFonts w:ascii="Times New Roman" w:hAnsi="Times New Roman"/>
          <w:i/>
          <w:color w:val="000000"/>
          <w:sz w:val="20"/>
        </w:rPr>
        <w:t>Memorandum Decision</w:t>
      </w:r>
      <w:r>
        <w:rPr>
          <w:rFonts w:ascii="Times New Roman" w:hAnsi="Times New Roman"/>
          <w:color w:val="000000"/>
          <w:sz w:val="20"/>
        </w:rPr>
        <w:t>, at 6. (June 9, 2011).</w:t>
      </w:r>
      <w:bookmarkStart w:id="111" w:name="co_fnRef_B00102041244134_ID0EKLBG_1"/>
      <w:hyperlink w:anchor="co_footnote_B00102041244134_1">
        <w:r>
          <w:rPr>
            <w:rFonts w:ascii="Times New Roman" w:hAnsi="Times New Roman"/>
            <w:color w:val="000000"/>
            <w:sz w:val="16"/>
            <w:vertAlign w:val="superscript"/>
          </w:rPr>
          <w:t>10</w:t>
        </w:r>
      </w:hyperlink>
      <w:bookmarkEnd w:id="11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¶18 In addition, the district court found it “axiomatic that ‘[o]nly those issues that were brought to the factfinder's attention at the administrative level may be litigated in the de novo review in the district court.’ ” </w:t>
      </w:r>
      <w:hyperlink r:id="r185">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99"/>
                      <a:srcRect/>
                      <a:stretch>
                        <a:fillRect/>
                      </a:stretch>
                    </p:blipFill>
                    <p:spPr>
                      <a:xfrm>
                        <a:off x="0" y="0"/>
                        <a:ext cx="161925" cy="161925"/>
                      </a:xfrm>
                      <a:prstGeom prst="rect"/>
                    </p:spPr>
                  </p:pic>
                </a:graphicData>
              </a:graphic>
            </wp:inline>
          </w:drawing>
        </w:r>
      </w:hyperlink>
      <w:hyperlink r:id="r186">
        <w:r>
          <w:rPr>
            <w:rFonts w:ascii="Times New Roman" w:hAnsi="Times New Roman"/>
            <w:i/>
            <w:color w:val="000000"/>
            <w:sz w:val="20"/>
          </w:rPr>
          <w:t>Id.</w:t>
        </w:r>
      </w:hyperlink>
      <w:r>
        <w:rPr>
          <w:rFonts w:ascii="Times New Roman" w:hAnsi="Times New Roman"/>
          <w:color w:val="000000"/>
          <w:sz w:val="20"/>
        </w:rPr>
        <w:t xml:space="preserve"> (quoting </w:t>
      </w:r>
      <w:hyperlink r:id="r187">
        <w:r>
          <w:rPr>
            <w:rFonts w:ascii="Times New Roman" w:hAnsi="Times New Roman"/>
            <w:i/>
            <w:color w:val="000000"/>
            <w:sz w:val="20"/>
          </w:rPr>
          <w:t>Taylor-West Weber Water Improvement Dist. v. Olds</w:t>
        </w:r>
        <w:r>
          <w:rPr>
            <w:rFonts w:ascii="Times New Roman" w:hAnsi="Times New Roman"/>
            <w:color w:val="000000"/>
            <w:sz w:val="20"/>
          </w:rPr>
          <w:t>, 2009 UT 86, ¶ 12, 224 P.3d 709</w:t>
        </w:r>
      </w:hyperlink>
      <w:r>
        <w:rPr>
          <w:rFonts w:ascii="Times New Roman" w:hAnsi="Times New Roman"/>
          <w:color w:val="000000"/>
          <w:sz w:val="20"/>
        </w:rPr>
        <w:t xml:space="preserve">). Thus, the district court held that the constitutional claims are “deemed waived and may not be raised for the first time on appeal.” </w:t>
      </w:r>
      <w:r>
        <w:rPr>
          <w:rFonts w:ascii="Times New Roman" w:hAnsi="Times New Roman"/>
          <w:i/>
          <w:color w:val="000000"/>
          <w:sz w:val="20"/>
        </w:rPr>
        <w:t>Memorandum Decision</w:t>
      </w:r>
      <w:r>
        <w:rPr>
          <w:rFonts w:ascii="Times New Roman" w:hAnsi="Times New Roman"/>
          <w:color w:val="000000"/>
          <w:sz w:val="20"/>
        </w:rPr>
        <w:t>, at 6 (June 9, 2011).</w:t>
      </w:r>
      <w:bookmarkStart w:id="112" w:name="co_fnRef_B00112041244134_ID0EQPBG_1"/>
      <w:hyperlink w:anchor="co_footnote_B00112041244134_1">
        <w:r>
          <w:rPr>
            <w:rFonts w:ascii="Times New Roman" w:hAnsi="Times New Roman"/>
            <w:color w:val="000000"/>
            <w:sz w:val="16"/>
            <w:vertAlign w:val="superscript"/>
          </w:rPr>
          <w:t>11</w:t>
        </w:r>
      </w:hyperlink>
      <w:bookmarkEnd w:id="112"/>
      <w:r>
        <w:rPr>
          <w:rFonts w:ascii="Times New Roman" w:hAnsi="Times New Roman"/>
          <w:color w:val="000000"/>
          <w:sz w:val="20"/>
        </w:rPr>
        <w:t xml:space="preserve"> It also reached a similar conclusion as to Friends' attempt to challenge the record of decision through a declaratory judgment claim. It held that it lacked jurisdiction to review the record of decision on a declaratory judgment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¶19 Initially, the court allowed Friends to amend its complaint to add the other claims (public trust, fiduciary duty, and declaratory judgments that the comprehensive management plan isn't controlling and the record of decision violates the public trust). But it ultimately reversed course. After further briefing and a motion to dismiss, the district court </w:t>
      </w:r>
      <w:bookmarkStart w:id="113" w:name="co_pp_sp_4645_297_1"/>
      <w:r>
        <w:rPr>
          <w:rFonts w:ascii="Times New Roman" w:hAnsi="Times New Roman"/>
          <w:b/>
          <w:color w:val="000000"/>
          <w:sz w:val="20"/>
        </w:rPr>
        <w:t>*297</w:t>
      </w:r>
      <w:bookmarkEnd w:id="113"/>
      <w:r>
        <w:rPr>
          <w:rFonts w:ascii="Times New Roman" w:hAnsi="Times New Roman"/>
          <w:color w:val="000000"/>
          <w:sz w:val="20"/>
        </w:rPr>
        <w:t xml:space="preserve"> concluded that it lacked subject matter jurisdiction over these claims as well. </w:t>
      </w:r>
      <w:r>
        <w:rPr>
          <w:rFonts w:ascii="Times New Roman" w:hAnsi="Times New Roman"/>
          <w:i/>
          <w:color w:val="000000"/>
          <w:sz w:val="20"/>
        </w:rPr>
        <w:t>Minute Entry Ruling</w:t>
      </w:r>
      <w:r>
        <w:rPr>
          <w:rFonts w:ascii="Times New Roman" w:hAnsi="Times New Roman"/>
          <w:color w:val="000000"/>
          <w:sz w:val="20"/>
        </w:rPr>
        <w:t>, at 1 (April 10, 2012).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¶20 The district court concluded that its jurisdiction in this proceeding was limited to </w:t>
      </w:r>
      <w:r>
        <w:rPr>
          <w:rFonts w:ascii="Times New Roman" w:hAnsi="Times New Roman"/>
          <w:i/>
          <w:color w:val="000000"/>
          <w:sz w:val="20"/>
        </w:rPr>
        <w:t>review</w:t>
      </w:r>
      <w:r>
        <w:rPr>
          <w:rFonts w:ascii="Times New Roman" w:hAnsi="Times New Roman"/>
          <w:color w:val="000000"/>
          <w:sz w:val="20"/>
        </w:rPr>
        <w:t xml:space="preserve"> of the underlying informal adjudication. Because Friends sought a collateral attack on the underlying adjudication, the court concluded that it lacked jurisdiction. And it dismissed the remaining claims on that basis.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¶21 A period of inactivity ensued. This led the district court to issue an order to show cause demanding that the parties explain why the case shouldn't be dismissed for failure to prosecute. Friends then moved for partial summary judgment on its remaining claim—the challenge to the denial of its attempt to have the 2000 comprehensive management plan amended. Shortly thereafter the Division adopted new comprehensive management and mineral leasing plans. With that in mind, the district court dismissed Friends' final claim as moot since the new plans superseded the 2000 plan that Friends was petitioning the Division to alter. Friends then filed a timely appeal.</w:t>
      </w:r>
    </w:p>
    <w:p>
      <w:pPr>
        <w:spacing w:before="0" w:after="0" w:line="275" w:lineRule="atLeast"/>
        <w:jc w:val="both"/>
      </w:pPr>
      <w:r>
        <w:rPr>
          <w:rFonts w:ascii="Times New Roman" w:hAnsi="Times New Roman"/>
          <w:color w:val="000000"/>
          <w:sz w:val="20"/>
        </w:rPr>
        <w:t> </w:t>
      </w:r>
    </w:p>
    <w:bookmarkStart w:id="114" w:name="co_anchor_Ib5509ac1cdfd11ea86f19018d425"/>
    <w:p>
      <w:pPr>
        <w:spacing w:before="400" w:after="0" w:line="275" w:lineRule="atLeast"/>
        <w:jc w:val="center"/>
      </w:pPr>
      <w:r>
        <w:rPr>
          <w:rFonts w:ascii="Times New Roman" w:hAnsi="Times New Roman"/>
          <w:color w:val="000000"/>
          <w:sz w:val="20"/>
        </w:rPr>
        <w:t>II</w:t>
      </w:r>
    </w:p>
    <w:bookmarkEnd w:id="114"/>
    <w:p>
      <w:pPr>
        <w:spacing w:before="200" w:after="0" w:line="275" w:lineRule="atLeast"/>
        <w:jc w:val="both"/>
      </w:pPr>
      <w:r>
        <w:rPr>
          <w:rFonts w:ascii="Times New Roman" w:hAnsi="Times New Roman"/>
          <w:color w:val="000000"/>
          <w:sz w:val="20"/>
        </w:rPr>
        <w:t>¶22 Friends' appeal presents three sets of issues: (1) whether the district court erred in affirming the directors' order rejecting Friends' petition for consistency review, request for agency action, and petition for an agency declaratory order; (2) whether the district court erred in denying Friends' attempt to amend its complaint and in dismissing its remaining claims on summary judgment; and (3) whether the district court erred in holding that Friends' appeal of the denial of its request to amend the 2000 comprehensive management plan was moot.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¶23 We reverse the dismissal of the petition for consistency review (to a limited extent) but affirm on all other issues. We also deny Friends' collateral petition for extraordinary writ.</w:t>
      </w:r>
    </w:p>
    <w:p>
      <w:pPr>
        <w:spacing w:before="0" w:after="0" w:line="275" w:lineRule="atLeast"/>
        <w:jc w:val="both"/>
      </w:pPr>
      <w:r>
        <w:rPr>
          <w:rFonts w:ascii="Times New Roman" w:hAnsi="Times New Roman"/>
          <w:color w:val="000000"/>
          <w:sz w:val="20"/>
        </w:rPr>
        <w:t> </w:t>
      </w:r>
    </w:p>
    <w:bookmarkStart w:id="115" w:name="co_anchor_Ib551ac31cdfd11ea86f19018d425"/>
    <w:p>
      <w:pPr>
        <w:spacing w:before="400" w:after="0" w:line="275" w:lineRule="atLeast"/>
        <w:jc w:val="center"/>
      </w:pPr>
      <w:r>
        <w:rPr>
          <w:rFonts w:ascii="Times New Roman" w:hAnsi="Times New Roman"/>
          <w:color w:val="000000"/>
          <w:sz w:val="20"/>
        </w:rPr>
        <w:t>A. Petition for Consistency Review, Request for Agency Action, and Petition for Declaratory Order</w:t>
      </w:r>
    </w:p>
    <w:bookmarkEnd w:id="115"/>
    <w:p>
      <w:pPr>
        <w:spacing w:before="200" w:after="0" w:line="275" w:lineRule="atLeast"/>
        <w:jc w:val="both"/>
      </w:pPr>
      <w:r>
        <w:rPr>
          <w:rFonts w:ascii="Times New Roman" w:hAnsi="Times New Roman"/>
          <w:color w:val="000000"/>
          <w:sz w:val="20"/>
        </w:rPr>
        <w:t>¶24 Friends asserted three challenges to the lease in late July 2007. First, it filed a request for agency action with the Division's Director. Second, Friends filed a petition for a declaratory order with the Division's director. And third, it filed a petition for consistency review with the Executive Director of the Department. The directors jointly denied all three, and the district court upheld the denial. We affirm with respect to Friends' request for agency action and petition for declaratory order, but we reverse (to a limited extent) the dismissal of the petition for consistency review.</w:t>
      </w:r>
    </w:p>
    <w:p>
      <w:pPr>
        <w:spacing w:before="0" w:after="0" w:line="275" w:lineRule="atLeast"/>
        <w:jc w:val="both"/>
      </w:pPr>
      <w:r>
        <w:rPr>
          <w:rFonts w:ascii="Times New Roman" w:hAnsi="Times New Roman"/>
          <w:color w:val="000000"/>
          <w:sz w:val="20"/>
        </w:rPr>
        <w:t> </w:t>
      </w:r>
    </w:p>
    <w:bookmarkStart w:id="116" w:name="co_anchor_Ib552bda1cdfd11ea86f19018d425"/>
    <w:bookmarkStart w:id="117" w:name="co_anchor_Ib552bda1cdfd11ea86f19018d2"/>
    <w:p>
      <w:pPr>
        <w:spacing w:before="400" w:after="0" w:line="275" w:lineRule="atLeast"/>
      </w:pPr>
      <w:r>
        <w:rPr>
          <w:rFonts w:ascii="Times New Roman" w:hAnsi="Times New Roman"/>
          <w:color w:val="000000"/>
          <w:sz w:val="20"/>
        </w:rPr>
        <w:t>1. Petition for Consistency Review</w:t>
      </w:r>
    </w:p>
    <w:bookmarkEnd w:id="117"/>
    <w:bookmarkEnd w:id="116"/>
    <w:p>
      <w:pPr>
        <w:spacing w:before="0" w:after="0" w:line="275" w:lineRule="atLeast"/>
        <w:jc w:val="both"/>
      </w:pPr>
      <w:r>
        <w:rPr>
          <w:rFonts w:ascii="Times New Roman" w:hAnsi="Times New Roman"/>
          <w:color w:val="000000"/>
          <w:sz w:val="20"/>
        </w:rPr>
        <w:t xml:space="preserve">¶25 In its petition for “consistency review” Friends alleged that the Division failed to engage in “site-specific planning” as required under governing regulations. That petition was denied by both the Department and the district court on statutory standing grounds. Both the Department and the district court concluded that the record of decision amounted to only an informal adjudication, to which Friends was not a party, and thus that Friends lacked statutory standing to challenge it. </w:t>
      </w:r>
      <w:r>
        <w:rPr>
          <w:rFonts w:ascii="Times New Roman" w:hAnsi="Times New Roman"/>
          <w:i/>
          <w:color w:val="000000"/>
          <w:sz w:val="20"/>
        </w:rPr>
        <w:t>See</w:t>
      </w:r>
      <w:r>
        <w:rPr>
          <w:rFonts w:ascii="Times New Roman" w:hAnsi="Times New Roman"/>
          <w:color w:val="000000"/>
          <w:sz w:val="20"/>
        </w:rPr>
        <w:t xml:space="preserve"> </w:t>
      </w:r>
      <w:hyperlink r:id="r188">
        <w:r>
          <w:rPr>
            <w:rFonts w:ascii="Times New Roman" w:hAnsi="Times New Roman"/>
            <w:color w:val="000000"/>
            <w:sz w:val="20"/>
          </w:rPr>
          <w:t>Utah Code</w:t>
        </w:r>
        <w:r>
          <w:rPr>
            <w:rFonts w:ascii="Times New Roman" w:hAnsi="Times New Roman"/>
            <w:color w:val="000000"/>
            <w:sz w:val="20"/>
          </w:rPr>
          <w:t xml:space="preserve"> § 65A-1-4(4)(a)</w:t>
        </w:r>
      </w:hyperlink>
      <w:r>
        <w:rPr>
          <w:rFonts w:ascii="Times New Roman" w:hAnsi="Times New Roman"/>
          <w:color w:val="000000"/>
          <w:sz w:val="20"/>
        </w:rPr>
        <w:t xml:space="preserve">. In so concluding, the Department and the district court rejected Friends' assertion that the record of decision necessarily encompassed “site-specific planning” by the Division under </w:t>
      </w:r>
      <w:hyperlink r:id="r189">
        <w:r>
          <w:rPr>
            <w:rFonts w:ascii="Times New Roman" w:hAnsi="Times New Roman"/>
            <w:color w:val="000000"/>
            <w:sz w:val="20"/>
          </w:rPr>
          <w:t>Utah Administrative Code Rule 652-90-300(2)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¶26 Friends challenges these determinations on this appeal. It asserts that the Division was required to engage in site-specific planning under the governing regulations. And it accordingly concludes that the district court erred in dismissing its petition for consistency review on statutory standing grounds.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¶27 We agree and reverse—in part. First, we consider the threshold question whether the Division was required to engage in site-specific planning under the applicable provisions of the Utah Administrative Code. On this issue, we agree with Friends and reject the district court's (and the Department's) analysis. We hold that the applicable rules triggered an obligation of site-specific planning by the Division under the circumstances </w:t>
      </w:r>
      <w:bookmarkStart w:id="118" w:name="co_pp_sp_4645_298_1"/>
      <w:r>
        <w:rPr>
          <w:rFonts w:ascii="Times New Roman" w:hAnsi="Times New Roman"/>
          <w:b/>
          <w:color w:val="000000"/>
          <w:sz w:val="20"/>
        </w:rPr>
        <w:t>*298</w:t>
      </w:r>
      <w:bookmarkEnd w:id="118"/>
      <w:r>
        <w:rPr>
          <w:rFonts w:ascii="Times New Roman" w:hAnsi="Times New Roman"/>
          <w:color w:val="000000"/>
          <w:sz w:val="20"/>
        </w:rPr>
        <w:t xml:space="preserve"> of this case. Second, we assess Friends' standing under the governing rules as we interpret them. And we conclude that Friends has standing to pursue its petition for consistency review to a limited degree—to the extent its petition challenges the Division's refusal to engage in site-specific planning, but not to the extent it involves a decision to approve the lease sought by the Corporation.</w:t>
      </w:r>
    </w:p>
    <w:p>
      <w:pPr>
        <w:spacing w:before="0" w:after="0" w:line="275" w:lineRule="atLeast"/>
        <w:jc w:val="both"/>
      </w:pPr>
      <w:r>
        <w:rPr>
          <w:rFonts w:ascii="Times New Roman" w:hAnsi="Times New Roman"/>
          <w:color w:val="000000"/>
          <w:sz w:val="20"/>
        </w:rPr>
        <w:t> </w:t>
      </w:r>
    </w:p>
    <w:bookmarkStart w:id="119" w:name="co_anchor_Ib5557cc1cdfd11ea86f19018d425"/>
    <w:bookmarkStart w:id="120" w:name="co_anchor_Ib5557cc1cdfd11ea86f19018d2"/>
    <w:p>
      <w:pPr>
        <w:pBdr>
          <w:left w:val="none" w:space="10"/>
        </w:pBdr>
        <w:spacing w:before="400" w:after="0" w:line="275" w:lineRule="atLeast"/>
        <w:ind w:left="200" w:right="0" w:firstLine="0"/>
      </w:pPr>
      <w:r>
        <w:rPr>
          <w:rFonts w:ascii="Times New Roman" w:hAnsi="Times New Roman"/>
          <w:color w:val="000000"/>
          <w:sz w:val="20"/>
        </w:rPr>
        <w:t>a. The Governing Rules</w:t>
      </w:r>
    </w:p>
    <w:bookmarkEnd w:id="120"/>
    <w:bookmarkEnd w:id="119"/>
    <w:p>
      <w:pPr>
        <w:spacing w:before="0" w:after="0" w:line="275" w:lineRule="atLeast"/>
        <w:jc w:val="both"/>
      </w:pPr>
      <w:hyperlink w:anchor="co_anchor_F12041244134_1">
        <w:r>
          <w:rPr>
            <w:rFonts w:ascii="Times New Roman" w:hAnsi="Times New Roman"/>
            <w:b/>
            <w:color w:val="000000"/>
            <w:sz w:val="20"/>
            <w:bdr w:val="none" w:space="2"/>
            <w:vertAlign w:val="superscript"/>
          </w:rPr>
          <w:t>[1]</w:t>
        </w:r>
      </w:hyperlink>
      <w:bookmarkStart w:id="121" w:name="co_anchor_B12041244134_1"/>
      <w:bookmarkEnd w:id="121"/>
      <w:r>
        <w:rPr>
          <w:rFonts w:ascii="Times New Roman" w:hAnsi="Times New Roman"/>
          <w:color w:val="000000"/>
          <w:sz w:val="20"/>
        </w:rPr>
        <w:t xml:space="preserve">¶28 The Division, the Department, and the district court concluded that governing regulations did not require site-specific planning in connection with the lease application. That determination presents a question of law—concerning the interpretation of governing regulations. We address that question </w:t>
      </w:r>
      <w:r>
        <w:rPr>
          <w:rFonts w:ascii="Times New Roman" w:hAnsi="Times New Roman"/>
          <w:i/>
          <w:color w:val="000000"/>
          <w:sz w:val="20"/>
        </w:rPr>
        <w:t>de novo</w:t>
      </w:r>
      <w:r>
        <w:rPr>
          <w:rFonts w:ascii="Times New Roman" w:hAnsi="Times New Roman"/>
          <w:color w:val="000000"/>
          <w:sz w:val="20"/>
        </w:rPr>
        <w:t xml:space="preserve">, yielding no deference to the agency's or district court's decision. </w:t>
      </w:r>
      <w:r>
        <w:rPr>
          <w:rFonts w:ascii="Times New Roman" w:hAnsi="Times New Roman"/>
          <w:i/>
          <w:color w:val="000000"/>
          <w:sz w:val="20"/>
        </w:rPr>
        <w:t xml:space="preserve">See </w:t>
      </w:r>
      <w:hyperlink r:id="r190">
        <w:r>
          <w:rPr>
            <w:rFonts w:ascii="Times New Roman" w:hAnsi="Times New Roman"/>
            <w:i/>
            <w:color w:val="000000"/>
            <w:sz w:val="20"/>
          </w:rPr>
          <w:t>Ellis–Hall Consultants v. Pub. Serv. Comm'n</w:t>
        </w:r>
        <w:r>
          <w:rPr>
            <w:rFonts w:ascii="Times New Roman" w:hAnsi="Times New Roman"/>
            <w:color w:val="000000"/>
            <w:sz w:val="20"/>
          </w:rPr>
          <w:t>, 2016 UT 34, ¶¶ 29–33, 379 P.3d 1270</w:t>
        </w:r>
      </w:hyperlink>
      <w:r>
        <w:rPr>
          <w:rFonts w:ascii="Times New Roman" w:hAnsi="Times New Roman"/>
          <w:color w:val="000000"/>
          <w:sz w:val="20"/>
        </w:rPr>
        <w:t xml:space="preserve"> (identifying separation of powers concerns and other reasons for affording no deference to agency interpretations of regulations).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41244134_1">
        <w:r>
          <w:rPr>
            <w:rFonts w:ascii="Times New Roman" w:hAnsi="Times New Roman"/>
            <w:b/>
            <w:color w:val="000000"/>
            <w:sz w:val="20"/>
            <w:bdr w:val="none" w:space="2"/>
            <w:vertAlign w:val="superscript"/>
          </w:rPr>
          <w:t>[2]</w:t>
        </w:r>
      </w:hyperlink>
      <w:bookmarkStart w:id="122" w:name="co_anchor_B22041244134_1"/>
      <w:bookmarkEnd w:id="122"/>
      <w:r>
        <w:rPr>
          <w:rFonts w:ascii="Times New Roman" w:hAnsi="Times New Roman"/>
          <w:color w:val="000000"/>
          <w:sz w:val="20"/>
        </w:rPr>
        <w:t xml:space="preserve"> </w:t>
      </w:r>
      <w:hyperlink w:anchor="co_anchor_F32041244134_1">
        <w:r>
          <w:rPr>
            <w:rFonts w:ascii="Times New Roman" w:hAnsi="Times New Roman"/>
            <w:b/>
            <w:color w:val="000000"/>
            <w:sz w:val="20"/>
            <w:bdr w:val="none" w:space="2"/>
            <w:vertAlign w:val="superscript"/>
          </w:rPr>
          <w:t>[3]</w:t>
        </w:r>
      </w:hyperlink>
      <w:bookmarkStart w:id="123" w:name="co_anchor_B32041244134_1"/>
      <w:bookmarkEnd w:id="123"/>
      <w:r>
        <w:rPr>
          <w:rFonts w:ascii="Times New Roman" w:hAnsi="Times New Roman"/>
          <w:color w:val="000000"/>
          <w:sz w:val="20"/>
        </w:rPr>
        <w:t xml:space="preserve">¶29 The governing provision of the Administrative Code states that “[s]ite specific planning shall be initiated ... by ... an application for a sovereign land use, or ... the identification by the division of an opportunity for commercial gain in a specific area.” </w:t>
      </w:r>
      <w:r>
        <w:rPr>
          <w:rFonts w:ascii="Times New Roman" w:hAnsi="Times New Roman"/>
          <w:i/>
          <w:color w:val="000000"/>
          <w:sz w:val="20"/>
        </w:rPr>
        <w:t>Id.</w:t>
      </w:r>
      <w:r>
        <w:rPr>
          <w:rFonts w:ascii="Times New Roman" w:hAnsi="Times New Roman"/>
          <w:color w:val="000000"/>
          <w:sz w:val="20"/>
        </w:rPr>
        <w:t xml:space="preserve"> r. 652-90-300(2) (2007).</w:t>
      </w:r>
      <w:bookmarkStart w:id="124" w:name="co_fnRef_B00122041244134_ID0E13BG_1"/>
      <w:hyperlink w:anchor="co_footnote_B00122041244134_1">
        <w:r>
          <w:rPr>
            <w:rFonts w:ascii="Times New Roman" w:hAnsi="Times New Roman"/>
            <w:color w:val="000000"/>
            <w:sz w:val="16"/>
            <w:vertAlign w:val="superscript"/>
          </w:rPr>
          <w:t>12</w:t>
        </w:r>
      </w:hyperlink>
      <w:bookmarkEnd w:id="124"/>
      <w:r>
        <w:rPr>
          <w:rFonts w:ascii="Times New Roman" w:hAnsi="Times New Roman"/>
          <w:color w:val="000000"/>
          <w:sz w:val="20"/>
        </w:rPr>
        <w:t xml:space="preserve"> The “shall” formulation indicates mandatory action. Thus, this provision requires site-specific planning each time the Division identifies an opportunity for commercial gain or receives an application for a sovereign land use. And there is nothing in the rule that limits this requirement or provides exceptions to 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¶30 That provision was implicated here. The Corporation submitted an application to the Division “propos[ing] to lease ... sovereign land located” in the Great Salt Lake in order “to expand [its] mineral operations.” </w:t>
      </w:r>
      <w:r>
        <w:rPr>
          <w:rFonts w:ascii="Times New Roman" w:hAnsi="Times New Roman"/>
          <w:i/>
          <w:color w:val="000000"/>
          <w:sz w:val="20"/>
        </w:rPr>
        <w:t>Corporation's Brief Addendum G</w:t>
      </w:r>
      <w:r>
        <w:rPr>
          <w:rFonts w:ascii="Times New Roman" w:hAnsi="Times New Roman"/>
          <w:color w:val="000000"/>
          <w:sz w:val="20"/>
        </w:rPr>
        <w:t xml:space="preserve"> at 2. And upon receipt of the Corporation's application, the Division became aware of an opportunity for commercial gain. </w:t>
      </w:r>
      <w:r>
        <w:rPr>
          <w:rFonts w:ascii="Times New Roman" w:hAnsi="Times New Roman"/>
          <w:i/>
          <w:color w:val="000000"/>
          <w:sz w:val="20"/>
        </w:rPr>
        <w:t>See</w:t>
      </w:r>
      <w:r>
        <w:rPr>
          <w:rFonts w:ascii="Times New Roman" w:hAnsi="Times New Roman"/>
          <w:color w:val="000000"/>
          <w:sz w:val="20"/>
        </w:rPr>
        <w:t xml:space="preserve"> </w:t>
      </w:r>
      <w:hyperlink r:id="r191">
        <w:r>
          <w:rPr>
            <w:rFonts w:ascii="Times New Roman" w:hAnsi="Times New Roman"/>
            <w:color w:val="000000"/>
            <w:sz w:val="20"/>
          </w:rPr>
          <w:t>Utah Admin. Code</w:t>
        </w:r>
        <w:r>
          <w:rPr>
            <w:rFonts w:ascii="Times New Roman" w:hAnsi="Times New Roman"/>
            <w:color w:val="000000"/>
            <w:sz w:val="20"/>
          </w:rPr>
          <w:t xml:space="preserve"> r. 652-30-400</w:t>
        </w:r>
      </w:hyperlink>
      <w:r>
        <w:rPr>
          <w:rFonts w:ascii="Times New Roman" w:hAnsi="Times New Roman"/>
          <w:color w:val="000000"/>
          <w:sz w:val="20"/>
        </w:rPr>
        <w:t xml:space="preserve"> (requiring the Division to “receive at least fair market value for surface leases”); </w:t>
      </w:r>
      <w:r>
        <w:rPr>
          <w:rFonts w:ascii="Times New Roman" w:hAnsi="Times New Roman"/>
          <w:i/>
          <w:color w:val="000000"/>
          <w:sz w:val="20"/>
        </w:rPr>
        <w:t>id.</w:t>
      </w:r>
      <w:r>
        <w:rPr>
          <w:rFonts w:ascii="Times New Roman" w:hAnsi="Times New Roman"/>
          <w:color w:val="000000"/>
          <w:sz w:val="20"/>
        </w:rPr>
        <w:t xml:space="preserve"> r. 652-20-3200(3) (requiring the Division to obtain a royalty of at least $10,000 for mineral leases within the Great Salt Lake). The application for the lease was also an application for a sovereign land use. </w:t>
      </w:r>
      <w:r>
        <w:rPr>
          <w:rFonts w:ascii="Times New Roman" w:hAnsi="Times New Roman"/>
          <w:i/>
          <w:color w:val="000000"/>
          <w:sz w:val="20"/>
        </w:rPr>
        <w:t>See id.</w:t>
      </w:r>
      <w:r>
        <w:rPr>
          <w:rFonts w:ascii="Times New Roman" w:hAnsi="Times New Roman"/>
          <w:color w:val="000000"/>
          <w:sz w:val="20"/>
        </w:rPr>
        <w:t xml:space="preserve"> r. 652-3-300 (“Application for the ... use of sovereign lands or resources, shall be on forms provided by the division.”); </w:t>
      </w:r>
      <w:r>
        <w:rPr>
          <w:rFonts w:ascii="Times New Roman" w:hAnsi="Times New Roman"/>
          <w:i/>
          <w:color w:val="000000"/>
          <w:sz w:val="20"/>
        </w:rPr>
        <w:t>id.</w:t>
      </w:r>
      <w:r>
        <w:rPr>
          <w:rFonts w:ascii="Times New Roman" w:hAnsi="Times New Roman"/>
          <w:color w:val="000000"/>
          <w:sz w:val="20"/>
        </w:rPr>
        <w:t xml:space="preserve"> r. 652-3-400 (“Until a division executed ... lease, permit, or right is delivered or mailed to the successful applicant, applications for the ... use of sovereign lands or resources shall not convey or vest the applicant with any rights.”). Thus, although either of the conditions identified in rule 652-90-300 is sufficient to trigger the Division's responsibility to conduct site-specific planning, both occurred in this case. And site-specific planning was accordingly required.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¶31 The Corporation points to two provisions of the administrative code in support of its contrary conclusion. But we find neither sufficient to undermine our view of rule 652-90-300. The first provision cited by the Corporation provides that “[o]ne or more of the following plans ... shall be implemented” for sovereign land: “(1) Comprehensive management plans; (2) Site-Specific plans; (3) Resource plans.” </w:t>
      </w:r>
      <w:r>
        <w:rPr>
          <w:rFonts w:ascii="Times New Roman" w:hAnsi="Times New Roman"/>
          <w:i/>
          <w:color w:val="000000"/>
          <w:sz w:val="20"/>
        </w:rPr>
        <w:t>Id.</w:t>
      </w:r>
      <w:r>
        <w:rPr>
          <w:rFonts w:ascii="Times New Roman" w:hAnsi="Times New Roman"/>
          <w:color w:val="000000"/>
          <w:sz w:val="20"/>
        </w:rPr>
        <w:t xml:space="preserve"> r. 652-90-200. In the Corporation's view the “[o]ne or more of the following” formulation implies that the completion of one of these forms of planning obviates any need to engage in any other. And because the Division has already implemented a comprehensive management plan and a resource plan for the Great Salt Lake, the Corporation claims that any requirement of site-specific planning is obviated under </w:t>
      </w:r>
      <w:bookmarkStart w:id="125" w:name="co_pp_sp_4645_299_1"/>
      <w:r>
        <w:rPr>
          <w:rFonts w:ascii="Times New Roman" w:hAnsi="Times New Roman"/>
          <w:b/>
          <w:color w:val="000000"/>
          <w:sz w:val="20"/>
        </w:rPr>
        <w:t>*299</w:t>
      </w:r>
      <w:bookmarkEnd w:id="125"/>
      <w:r>
        <w:rPr>
          <w:rFonts w:ascii="Times New Roman" w:hAnsi="Times New Roman"/>
          <w:color w:val="000000"/>
          <w:sz w:val="20"/>
        </w:rPr>
        <w:t xml:space="preserve"> rule 652-90-200. Yet we find no tension between this provision and rule 652-90-300. The latter, as noted, requires site-specific planning to be “initiated ... by ... an application for a sovereign land use, or ... the identification by the division of an opportunity for commercial gain in a specific area.” </w:t>
      </w:r>
      <w:r>
        <w:rPr>
          <w:rFonts w:ascii="Times New Roman" w:hAnsi="Times New Roman"/>
          <w:i/>
          <w:color w:val="000000"/>
          <w:sz w:val="20"/>
        </w:rPr>
        <w:t>Id.</w:t>
      </w:r>
      <w:r>
        <w:rPr>
          <w:rFonts w:ascii="Times New Roman" w:hAnsi="Times New Roman"/>
          <w:color w:val="000000"/>
          <w:sz w:val="20"/>
        </w:rPr>
        <w:t xml:space="preserve"> r. 652-90-300(2). And the former rule does not indicate that </w:t>
      </w:r>
      <w:r>
        <w:rPr>
          <w:rFonts w:ascii="Times New Roman" w:hAnsi="Times New Roman"/>
          <w:i/>
          <w:color w:val="000000"/>
          <w:sz w:val="20"/>
        </w:rPr>
        <w:t>only one</w:t>
      </w:r>
      <w:r>
        <w:rPr>
          <w:rFonts w:ascii="Times New Roman" w:hAnsi="Times New Roman"/>
          <w:color w:val="000000"/>
          <w:sz w:val="20"/>
        </w:rPr>
        <w:t xml:space="preserve"> plan is required. It says that “[o]ne or more” of the listed types of plans is required, and the “or more” formulation leaves open the possibility that multiple plans may be required.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¶32 The structure of the rules reinforces this conclusion. Rule 652-90-200 is followed immediately by rule 65-90-300, and the latter sets forth circumstances in which each of the different types of plans must be initiated. </w:t>
      </w:r>
      <w:r>
        <w:rPr>
          <w:rFonts w:ascii="Times New Roman" w:hAnsi="Times New Roman"/>
          <w:i/>
          <w:color w:val="000000"/>
          <w:sz w:val="20"/>
        </w:rPr>
        <w:t>Id.</w:t>
      </w:r>
      <w:r>
        <w:rPr>
          <w:rFonts w:ascii="Times New Roman" w:hAnsi="Times New Roman"/>
          <w:color w:val="000000"/>
          <w:sz w:val="20"/>
        </w:rPr>
        <w:t xml:space="preserve"> r. 652-90-300 (“[C]omprehensive planning process is initiated by the designation of a planning unit .... Site-specific planning shall be initiated either by (a) an application for a sovereign land use, or (b) the identification ... of an opportunity for commercial gain in a specific area.... Resource management planning is initiated by identification ... of a need for such a plan.”). Thus, only one type of planning may well be required in certain circumstances. But in other circumstances more than one plan will be necessary. The number and type of plans required is dictated by the occurrence of triggering events set forth in rule 652-90-300. Here there was an event triggering the requirement of site-specific planning. And under the rules it is irrelevant that a comprehensive management plan and a resource plan had already been implemented, as those plans were triggered by other events.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¶33 The second provision cited by the Corporation provides that “[a]ll requests for agency adjudications are initially designated as informal adjudications,” and that “[r]equests for action include applications for leases, permits, easements ... and any other disposition of resources.” </w:t>
      </w:r>
      <w:r>
        <w:rPr>
          <w:rFonts w:ascii="Times New Roman" w:hAnsi="Times New Roman"/>
          <w:i/>
          <w:color w:val="000000"/>
          <w:sz w:val="20"/>
        </w:rPr>
        <w:t>Id.</w:t>
      </w:r>
      <w:r>
        <w:rPr>
          <w:rFonts w:ascii="Times New Roman" w:hAnsi="Times New Roman"/>
          <w:color w:val="000000"/>
          <w:sz w:val="20"/>
        </w:rPr>
        <w:t xml:space="preserve"> r. 652-8-200. The Corporation reads this rule to mean that a request for a lease requires </w:t>
      </w:r>
      <w:r>
        <w:rPr>
          <w:rFonts w:ascii="Times New Roman" w:hAnsi="Times New Roman"/>
          <w:i/>
          <w:color w:val="000000"/>
          <w:sz w:val="20"/>
        </w:rPr>
        <w:t>only</w:t>
      </w:r>
      <w:r>
        <w:rPr>
          <w:rFonts w:ascii="Times New Roman" w:hAnsi="Times New Roman"/>
          <w:color w:val="000000"/>
          <w:sz w:val="20"/>
        </w:rPr>
        <w:t xml:space="preserve"> an informal adjudication. Under the Corporation's view, the lease in this case triggered only an informal adjudication and thus cannot require a site-specific plan. But this reading would effectively nullify the regulatory requirement that site-specific planning “shall be initiated” when “an application for a sovereign land use” is received by the Division. </w:t>
      </w:r>
      <w:r>
        <w:rPr>
          <w:rFonts w:ascii="Times New Roman" w:hAnsi="Times New Roman"/>
          <w:i/>
          <w:color w:val="000000"/>
          <w:sz w:val="20"/>
        </w:rPr>
        <w:t>See id.</w:t>
      </w:r>
      <w:r>
        <w:rPr>
          <w:rFonts w:ascii="Times New Roman" w:hAnsi="Times New Roman"/>
          <w:color w:val="000000"/>
          <w:sz w:val="20"/>
        </w:rPr>
        <w:t xml:space="preserve"> r. 652-90-300(2)(a).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¶34 If an “application for leases, permits, easements” or “other disposition of resources,” </w:t>
      </w:r>
      <w:r>
        <w:rPr>
          <w:rFonts w:ascii="Times New Roman" w:hAnsi="Times New Roman"/>
          <w:i/>
          <w:color w:val="000000"/>
          <w:sz w:val="20"/>
        </w:rPr>
        <w:t>id.</w:t>
      </w:r>
      <w:r>
        <w:rPr>
          <w:rFonts w:ascii="Times New Roman" w:hAnsi="Times New Roman"/>
          <w:color w:val="000000"/>
          <w:sz w:val="20"/>
        </w:rPr>
        <w:t xml:space="preserve"> r. 652-8-200, never requires site-specific planning, then the terms of rule 652-90-300(2) will never be implicated: An “application for a sovereign land use,” </w:t>
      </w:r>
      <w:r>
        <w:rPr>
          <w:rFonts w:ascii="Times New Roman" w:hAnsi="Times New Roman"/>
          <w:i/>
          <w:color w:val="000000"/>
          <w:sz w:val="20"/>
        </w:rPr>
        <w:t>id.</w:t>
      </w:r>
      <w:r>
        <w:rPr>
          <w:rFonts w:ascii="Times New Roman" w:hAnsi="Times New Roman"/>
          <w:color w:val="000000"/>
          <w:sz w:val="20"/>
        </w:rPr>
        <w:t xml:space="preserve"> r. 652-90-300(2)(a), would never trigger a site-specific planning obligation.</w:t>
      </w:r>
      <w:bookmarkStart w:id="126" w:name="co_fnRef_B00132041244134_ID0EPJAI_1"/>
      <w:hyperlink w:anchor="co_footnote_B00132041244134_1">
        <w:r>
          <w:rPr>
            <w:rFonts w:ascii="Times New Roman" w:hAnsi="Times New Roman"/>
            <w:color w:val="000000"/>
            <w:sz w:val="16"/>
            <w:vertAlign w:val="superscript"/>
          </w:rPr>
          <w:t>13</w:t>
        </w:r>
      </w:hyperlink>
      <w:bookmarkEnd w:id="126"/>
      <w:r>
        <w:rPr>
          <w:rFonts w:ascii="Times New Roman" w:hAnsi="Times New Roman"/>
          <w:color w:val="000000"/>
          <w:sz w:val="20"/>
        </w:rPr>
        <w:t xml:space="preserve"> That cannot be. Such an interpretation “runs afoul of the settled canon of preserving independent meaning for all [regulatory] provisions.” </w:t>
      </w:r>
      <w:hyperlink r:id="r192">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99"/>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VCS, Inc. v. Utah Cmty. Bank</w:t>
        </w:r>
        <w:r>
          <w:rPr>
            <w:rFonts w:ascii="Times New Roman" w:hAnsi="Times New Roman"/>
            <w:color w:val="000000"/>
            <w:sz w:val="20"/>
          </w:rPr>
          <w:t>, 2012 UT 89, ¶ 18, 293 P.3d 290</w:t>
        </w:r>
      </w:hyperlink>
      <w:r>
        <w:rPr>
          <w:rFonts w:ascii="Times New Roman" w:hAnsi="Times New Roman"/>
          <w:color w:val="000000"/>
          <w:sz w:val="20"/>
        </w:rPr>
        <w:t>. We reject the Corporation's argument on that basis.</w:t>
      </w:r>
    </w:p>
    <w:p>
      <w:pPr>
        <w:spacing w:before="0" w:after="0" w:line="275" w:lineRule="atLeast"/>
        <w:jc w:val="both"/>
      </w:pPr>
      <w:r>
        <w:rPr>
          <w:rFonts w:ascii="Times New Roman" w:hAnsi="Times New Roman"/>
          <w:color w:val="000000"/>
          <w:sz w:val="20"/>
        </w:rPr>
        <w:t> </w:t>
      </w:r>
    </w:p>
    <w:bookmarkStart w:id="127" w:name="co_anchor_Ib5633861cdfd11ea86f19018d425"/>
    <w:bookmarkStart w:id="128" w:name="co_anchor_Ib5633861cdfd11ea86f19018d2"/>
    <w:p>
      <w:pPr>
        <w:pBdr>
          <w:left w:val="none" w:space="10"/>
        </w:pBdr>
        <w:spacing w:before="400" w:after="0" w:line="275" w:lineRule="atLeast"/>
        <w:ind w:left="200" w:right="0" w:firstLine="0"/>
      </w:pPr>
      <w:r>
        <w:rPr>
          <w:rFonts w:ascii="Times New Roman" w:hAnsi="Times New Roman"/>
          <w:color w:val="000000"/>
          <w:sz w:val="20"/>
        </w:rPr>
        <w:t>b. Standing</w:t>
      </w:r>
    </w:p>
    <w:bookmarkEnd w:id="128"/>
    <w:bookmarkEnd w:id="127"/>
    <w:p>
      <w:pPr>
        <w:spacing w:before="0" w:after="0" w:line="275" w:lineRule="atLeast"/>
        <w:jc w:val="both"/>
      </w:pPr>
      <w:hyperlink w:anchor="co_anchor_F42041244134_1">
        <w:r>
          <w:rPr>
            <w:rFonts w:ascii="Times New Roman" w:hAnsi="Times New Roman"/>
            <w:b/>
            <w:color w:val="000000"/>
            <w:sz w:val="20"/>
            <w:bdr w:val="none" w:space="2"/>
            <w:vertAlign w:val="superscript"/>
          </w:rPr>
          <w:t>[4]</w:t>
        </w:r>
      </w:hyperlink>
      <w:bookmarkStart w:id="129" w:name="co_anchor_B42041244134_1"/>
      <w:bookmarkEnd w:id="129"/>
      <w:r>
        <w:rPr>
          <w:rFonts w:ascii="Times New Roman" w:hAnsi="Times New Roman"/>
          <w:color w:val="000000"/>
          <w:sz w:val="20"/>
        </w:rPr>
        <w:t xml:space="preserve"> </w:t>
      </w:r>
      <w:hyperlink w:anchor="co_anchor_F52041244134_1">
        <w:r>
          <w:rPr>
            <w:rFonts w:ascii="Times New Roman" w:hAnsi="Times New Roman"/>
            <w:b/>
            <w:color w:val="000000"/>
            <w:sz w:val="20"/>
            <w:bdr w:val="none" w:space="2"/>
            <w:vertAlign w:val="superscript"/>
          </w:rPr>
          <w:t>[5]</w:t>
        </w:r>
      </w:hyperlink>
      <w:bookmarkStart w:id="130" w:name="co_anchor_B52041244134_1"/>
      <w:bookmarkEnd w:id="130"/>
      <w:r>
        <w:rPr>
          <w:rFonts w:ascii="Times New Roman" w:hAnsi="Times New Roman"/>
          <w:color w:val="000000"/>
          <w:sz w:val="20"/>
        </w:rPr>
        <w:t>¶35 Our interpretation of the governing rules forecloses the district court's basis for concluding that Friends lacks standing to pursue its petition for consistency review. Because the Division was required to engage in site-specific planning, we cannot endorse the district court's determination that the record of decision did not logically encompass a refusal to engage in such planning. Instead we must consider the record of decision on its face—to assess whether and to what extent it addressed matters that Friends has standing to challenge.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¶36 In so doing, we agree with Friends in part. On one hand, we do not view the record of decision as a reflection of a site-specific planning decision by the Division. So we reject Friends' position that it had standing to challenge the record of decision in its entirety. And we note that there are aspects of the record of decision that Friends lacks standing to challenge—in particular, the decision </w:t>
      </w:r>
      <w:bookmarkStart w:id="131" w:name="co_pp_sp_4645_300_1"/>
      <w:r>
        <w:rPr>
          <w:rFonts w:ascii="Times New Roman" w:hAnsi="Times New Roman"/>
          <w:b/>
          <w:color w:val="000000"/>
          <w:sz w:val="20"/>
        </w:rPr>
        <w:t>*300</w:t>
      </w:r>
      <w:bookmarkEnd w:id="131"/>
      <w:r>
        <w:rPr>
          <w:rFonts w:ascii="Times New Roman" w:hAnsi="Times New Roman"/>
          <w:color w:val="000000"/>
          <w:sz w:val="20"/>
        </w:rPr>
        <w:t xml:space="preserve"> to grant the Corporation's lease application. On the other hand, we find in the record of decision a final agency action that Friends does have standing to challenge. To the extent Friends is challenging the agency's decision that no further planning was required, we hold that Friends has standing to pursue its petition for consistency review. And we reverse and remand to allow for further proceedings on that narrow question.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¶37 The threshold question here concerns the proper interpretation of the record of decision. Friends claims that the record of decision “represents the culmination of th[e] planning effort” required by the Administrative Code. </w:t>
      </w:r>
      <w:r>
        <w:rPr>
          <w:rFonts w:ascii="Times New Roman" w:hAnsi="Times New Roman"/>
          <w:i/>
          <w:color w:val="000000"/>
          <w:sz w:val="20"/>
        </w:rPr>
        <w:t>Friends' Brief</w:t>
      </w:r>
      <w:r>
        <w:rPr>
          <w:rFonts w:ascii="Times New Roman" w:hAnsi="Times New Roman"/>
          <w:color w:val="000000"/>
          <w:sz w:val="20"/>
        </w:rPr>
        <w:t xml:space="preserve"> at 26–27. And because Friends views the Division's analysis of the Corporation's lease application as site-specific planning, it claims that it has standing to challenge the record of decision in its entirety in its petition for consistency review.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¶38 We view the matter differently. We concede that the Division's </w:t>
      </w:r>
      <w:r>
        <w:rPr>
          <w:rFonts w:ascii="Times New Roman" w:hAnsi="Times New Roman"/>
          <w:i/>
          <w:color w:val="000000"/>
          <w:sz w:val="20"/>
        </w:rPr>
        <w:t>analysis</w:t>
      </w:r>
      <w:r>
        <w:rPr>
          <w:rFonts w:ascii="Times New Roman" w:hAnsi="Times New Roman"/>
          <w:color w:val="000000"/>
          <w:sz w:val="20"/>
        </w:rPr>
        <w:t xml:space="preserve"> of the question whether to grant the lease to the Corporation was to some degree </w:t>
      </w:r>
      <w:r>
        <w:rPr>
          <w:rFonts w:ascii="Times New Roman" w:hAnsi="Times New Roman"/>
          <w:i/>
          <w:color w:val="000000"/>
          <w:sz w:val="20"/>
        </w:rPr>
        <w:t>site-specific</w:t>
      </w:r>
      <w:r>
        <w:rPr>
          <w:rFonts w:ascii="Times New Roman" w:hAnsi="Times New Roman"/>
          <w:color w:val="000000"/>
          <w:sz w:val="20"/>
        </w:rPr>
        <w:t>.</w:t>
      </w:r>
      <w:bookmarkStart w:id="132" w:name="co_fnRef_B00142041244134_ID0ERPAI_1"/>
      <w:hyperlink w:anchor="co_footnote_B00142041244134_1">
        <w:r>
          <w:rPr>
            <w:rFonts w:ascii="Times New Roman" w:hAnsi="Times New Roman"/>
            <w:color w:val="000000"/>
            <w:sz w:val="16"/>
            <w:vertAlign w:val="superscript"/>
          </w:rPr>
          <w:t>14</w:t>
        </w:r>
      </w:hyperlink>
      <w:bookmarkEnd w:id="132"/>
      <w:r>
        <w:rPr>
          <w:rFonts w:ascii="Times New Roman" w:hAnsi="Times New Roman"/>
          <w:color w:val="000000"/>
          <w:sz w:val="20"/>
        </w:rPr>
        <w:t xml:space="preserve"> The record of decision reflects the Division's public trust analysis, consultation with experts, tour of the site, interviews with local workers about how the area was used by wildlife, analysis of lake resources, and assessment of the degree of conformity with the Mineral Leasing Plan. And on each of those questions, the Division's analysis was to a large degree </w:t>
      </w:r>
      <w:r>
        <w:rPr>
          <w:rFonts w:ascii="Times New Roman" w:hAnsi="Times New Roman"/>
          <w:i/>
          <w:color w:val="000000"/>
          <w:sz w:val="20"/>
        </w:rPr>
        <w:t>site-specific</w:t>
      </w:r>
      <w:r>
        <w:rPr>
          <w:rFonts w:ascii="Times New Roman" w:hAnsi="Times New Roman"/>
          <w:color w:val="000000"/>
          <w:sz w:val="20"/>
        </w:rPr>
        <w:t xml:space="preserve">. But the question presented is not whether the Division engaged in site-specific </w:t>
      </w:r>
      <w:r>
        <w:rPr>
          <w:rFonts w:ascii="Times New Roman" w:hAnsi="Times New Roman"/>
          <w:i/>
          <w:color w:val="000000"/>
          <w:sz w:val="20"/>
        </w:rPr>
        <w:t>analysis</w:t>
      </w:r>
      <w:r>
        <w:rPr>
          <w:rFonts w:ascii="Times New Roman" w:hAnsi="Times New Roman"/>
          <w:color w:val="000000"/>
          <w:sz w:val="20"/>
        </w:rPr>
        <w:t xml:space="preserve">; it is whether it engaged in “site-specific plan[ning].” </w:t>
      </w:r>
      <w:hyperlink r:id="r194">
        <w:r>
          <w:rPr>
            <w:rFonts w:ascii="Times New Roman" w:hAnsi="Times New Roman"/>
            <w:color w:val="000000"/>
            <w:sz w:val="20"/>
          </w:rPr>
          <w:t>Utah Admin. Code</w:t>
        </w:r>
        <w:r>
          <w:rPr>
            <w:rFonts w:ascii="Times New Roman" w:hAnsi="Times New Roman"/>
            <w:color w:val="000000"/>
            <w:sz w:val="20"/>
          </w:rPr>
          <w:t xml:space="preserve"> r. 652-90-200(3)</w:t>
        </w:r>
      </w:hyperlink>
      <w:r>
        <w:rPr>
          <w:rFonts w:ascii="Times New Roman" w:hAnsi="Times New Roman"/>
          <w:color w:val="000000"/>
          <w:sz w:val="20"/>
        </w:rPr>
        <w:t xml:space="preserve">. And we find no basis in the record or in governing law for the conclusion that the Division's actions amounted to site-specific </w:t>
      </w:r>
      <w:r>
        <w:rPr>
          <w:rFonts w:ascii="Times New Roman" w:hAnsi="Times New Roman"/>
          <w:i/>
          <w:color w:val="000000"/>
          <w:sz w:val="20"/>
        </w:rPr>
        <w:t>planning</w:t>
      </w:r>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¶39 The record undermines Friends' assertion that the Division was engaged in site-specific planning. We find only two references to </w:t>
      </w:r>
      <w:r>
        <w:rPr>
          <w:rFonts w:ascii="Times New Roman" w:hAnsi="Times New Roman"/>
          <w:i/>
          <w:color w:val="000000"/>
          <w:sz w:val="20"/>
        </w:rPr>
        <w:t>planning</w:t>
      </w:r>
      <w:r>
        <w:rPr>
          <w:rFonts w:ascii="Times New Roman" w:hAnsi="Times New Roman"/>
          <w:color w:val="000000"/>
          <w:sz w:val="20"/>
        </w:rPr>
        <w:t xml:space="preserve"> in the record. Both are to </w:t>
      </w:r>
      <w:r>
        <w:rPr>
          <w:rFonts w:ascii="Times New Roman" w:hAnsi="Times New Roman"/>
          <w:i/>
          <w:color w:val="000000"/>
          <w:sz w:val="20"/>
        </w:rPr>
        <w:t>plans</w:t>
      </w:r>
      <w:r>
        <w:rPr>
          <w:rFonts w:ascii="Times New Roman" w:hAnsi="Times New Roman"/>
          <w:color w:val="000000"/>
          <w:sz w:val="20"/>
        </w:rPr>
        <w:t xml:space="preserve"> (expressly denominated as such) that predated the Division's record of decision—the comprehensive management plan and the mineral leasing plan. The record of decision, moreover, expressly disclaims that the Division is engaged in any site-specific planning.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¶40 To a large extent, the record of decision is merely a reflection of an informal adjudication approving the Corporation's lease. And Friends lacks standing to challenge that informal adjudication.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¶41 Only “[a]n aggrieved party to a final action by the director [of the Division] may appeal that action to the executive director of the Department of Natural Resources.” </w:t>
      </w:r>
      <w:hyperlink r:id="r195">
        <w:r>
          <w:rPr>
            <w:rFonts w:ascii="Times New Roman" w:hAnsi="Times New Roman"/>
            <w:color w:val="000000"/>
            <w:sz w:val="20"/>
          </w:rPr>
          <w:t>Utah Code</w:t>
        </w:r>
        <w:r>
          <w:rPr>
            <w:rFonts w:ascii="Times New Roman" w:hAnsi="Times New Roman"/>
            <w:color w:val="000000"/>
            <w:sz w:val="20"/>
          </w:rPr>
          <w:t xml:space="preserve"> § 65A-1-4(4)(a)</w:t>
        </w:r>
      </w:hyperlink>
      <w:r>
        <w:rPr>
          <w:rFonts w:ascii="Times New Roman" w:hAnsi="Times New Roman"/>
          <w:color w:val="000000"/>
          <w:sz w:val="20"/>
        </w:rPr>
        <w:t xml:space="preserve">. And Friends lacks statutory standing to challenge the lease decision because it was not a party to the agency's informal adjudication. By statute, a “party” to an adjudication includes only “the agency or other person commencing an adjudicative proceeding, all respondents, all persons permitted by the presiding officer to intervene in the proceeding, and all persons authorized by statute or agency rule to participate as parties in an adjudicative proceeding.” </w:t>
      </w:r>
      <w:r>
        <w:rPr>
          <w:rFonts w:ascii="Times New Roman" w:hAnsi="Times New Roman"/>
          <w:i/>
          <w:color w:val="000000"/>
          <w:sz w:val="20"/>
        </w:rPr>
        <w:t>Id.</w:t>
      </w:r>
      <w:r>
        <w:rPr>
          <w:rFonts w:ascii="Times New Roman" w:hAnsi="Times New Roman"/>
          <w:color w:val="000000"/>
          <w:sz w:val="20"/>
        </w:rPr>
        <w:t xml:space="preserve"> § 63G-4-103(1)(f). Friends cannot qualify as a party under this definition—it wasn't the “agency or other person commencing an adjudicative proceeding,” it wasn't a respondent, it wasn't authorized by statute or rule to participate, and it didn't seek to convert the informal adjudication into a formal one and seek to intervene. </w:t>
      </w:r>
      <w:r>
        <w:rPr>
          <w:rFonts w:ascii="Times New Roman" w:hAnsi="Times New Roman"/>
          <w:i/>
          <w:color w:val="000000"/>
          <w:sz w:val="20"/>
        </w:rPr>
        <w:t>See id.</w:t>
      </w:r>
      <w:r>
        <w:rPr>
          <w:rFonts w:ascii="Times New Roman" w:hAnsi="Times New Roman"/>
          <w:color w:val="000000"/>
          <w:sz w:val="20"/>
        </w:rPr>
        <w:t xml:space="preserve"> 63G-4-203(1)(g) (prohibiting intervention in informal adjudications unless required by federal or state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¶42 But that conclusion is not the end of the road for Friends. Because the Division was legally required to engage in site-specific planning in these circumstances, the record of decision did render a final agency action beyond the decision to grant the lease (via an informal adjudication): The Division concluded (implicitly but erroneously) that it was not required to engage in any site-specific planning as a result of the Corporation's lease application. And Friends has standing to the limited extent that it is seeking to challenge that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1244134_1">
        <w:r>
          <w:rPr>
            <w:rFonts w:ascii="Times New Roman" w:hAnsi="Times New Roman"/>
            <w:b/>
            <w:color w:val="000000"/>
            <w:sz w:val="20"/>
            <w:bdr w:val="none" w:space="2"/>
            <w:vertAlign w:val="superscript"/>
          </w:rPr>
          <w:t>[6]</w:t>
        </w:r>
      </w:hyperlink>
      <w:bookmarkStart w:id="133" w:name="co_anchor_B62041244134_1"/>
      <w:bookmarkEnd w:id="133"/>
      <w:r>
        <w:rPr>
          <w:rFonts w:ascii="Times New Roman" w:hAnsi="Times New Roman"/>
          <w:color w:val="000000"/>
          <w:sz w:val="20"/>
        </w:rPr>
        <w:t xml:space="preserve">¶43 By rule “any party aggrieved by ... a division action” has standing to petition </w:t>
      </w:r>
      <w:bookmarkStart w:id="134" w:name="co_pp_sp_4645_301_1"/>
      <w:r>
        <w:rPr>
          <w:rFonts w:ascii="Times New Roman" w:hAnsi="Times New Roman"/>
          <w:b/>
          <w:color w:val="000000"/>
          <w:sz w:val="20"/>
        </w:rPr>
        <w:t>*301</w:t>
      </w:r>
      <w:bookmarkEnd w:id="134"/>
      <w:r>
        <w:rPr>
          <w:rFonts w:ascii="Times New Roman" w:hAnsi="Times New Roman"/>
          <w:color w:val="000000"/>
          <w:sz w:val="20"/>
        </w:rPr>
        <w:t xml:space="preserve"> for consistency review of any final action that “directly determin[es] the rights, obligations, or legal interests of specific persons outside of the division.” </w:t>
      </w:r>
      <w:hyperlink r:id="r196">
        <w:r>
          <w:rPr>
            <w:rFonts w:ascii="Times New Roman" w:hAnsi="Times New Roman"/>
            <w:color w:val="000000"/>
            <w:sz w:val="20"/>
          </w:rPr>
          <w:t>Utah Admin. Code</w:t>
        </w:r>
        <w:r>
          <w:rPr>
            <w:rFonts w:ascii="Times New Roman" w:hAnsi="Times New Roman"/>
            <w:color w:val="000000"/>
            <w:sz w:val="20"/>
          </w:rPr>
          <w:t xml:space="preserve"> r. 652-9-200(1)</w:t>
        </w:r>
      </w:hyperlink>
      <w:r>
        <w:rPr>
          <w:rFonts w:ascii="Times New Roman" w:hAnsi="Times New Roman"/>
          <w:color w:val="000000"/>
          <w:sz w:val="20"/>
        </w:rPr>
        <w:t xml:space="preserve">. And a party is “aggrieved” and thus has standing if it can show that it has suffered a particularized injury in fact that is traceable to the agency action and redressable by a decision in its favor. </w:t>
      </w:r>
      <w:r>
        <w:rPr>
          <w:rFonts w:ascii="Times New Roman" w:hAnsi="Times New Roman"/>
          <w:i/>
          <w:color w:val="000000"/>
          <w:sz w:val="20"/>
        </w:rPr>
        <w:t xml:space="preserve">See </w:t>
      </w:r>
      <w:hyperlink r:id="r197">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99"/>
                      <a:srcRect/>
                      <a:stretch>
                        <a:fillRect/>
                      </a:stretch>
                    </p:blipFill>
                    <p:spPr>
                      <a:xfrm>
                        <a:off x="0" y="0"/>
                        <a:ext cx="161925" cy="161925"/>
                      </a:xfrm>
                      <a:prstGeom prst="rect"/>
                    </p:spPr>
                  </p:pic>
                </a:graphicData>
              </a:graphic>
            </wp:inline>
          </w:drawing>
        </w:r>
      </w:hyperlink>
      <w:hyperlink r:id="r198">
        <w:r>
          <w:rPr>
            <w:rFonts w:ascii="Times New Roman" w:hAnsi="Times New Roman"/>
            <w:i/>
            <w:color w:val="000000"/>
            <w:sz w:val="20"/>
          </w:rPr>
          <w:t>Utah Chapter of the Sierra Club v. Utah Air Quality Bd.</w:t>
        </w:r>
        <w:r>
          <w:rPr>
            <w:rFonts w:ascii="Times New Roman" w:hAnsi="Times New Roman"/>
            <w:color w:val="000000"/>
            <w:sz w:val="20"/>
          </w:rPr>
          <w:t>, 2006 UT 74, ¶¶ 19–23, 148 P.3d 960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¶44 Friends has established its standing to challenge the Division's conclusion that it was not required to conduct additional planning prior to adjudicating the Corporation's lease application under the above standards. That decision was a final one. And the decision to decline to engage in site-specific planning was a step that led to the determination of the legal interests of the Corporation. Friends, moreover, has adequately established that it was aggrieved by the Division's action. Throughout the proceedings, Friends has identified a particularized injury arising from the Division's failure to comply with its own planning obligations—namely the impact of the approved lease on its members' recreational and aesthetic interests in the leased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¶45 To this limited extent we find that Friends has standing to pursue its petition for consistency review. Yet we underscore the limited nature of our decision. The record of decision encompasses two agency actions: (a) a final decision by the Division that it had fulfilled its planning obligations under controlling regulations and (b) an informal adjudication of the Corporation's lease application. Friends has standing only to challenge the first of these two decisions. And we reverse and remand to allow it to pursue its petition on only that issue.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¶46 On remand the question for the Department will be the appropriate remedy for the failure to engage in the required site-specific planning. Thus, we are not opening the door to a challenge by Friends of the merits of the decision to approve the Corporation's lease application. We conclude only that the record of decision as it stands does not engage in site-specific planning as required by governing regulations. And we leave it to the Department in the first instance to decide on the appropriate remedy for that omission.</w:t>
      </w:r>
      <w:bookmarkStart w:id="135" w:name="co_fnRef_B00152041244134_ID0EVZAI_1"/>
      <w:hyperlink w:anchor="co_footnote_B00152041244134_1">
        <w:r>
          <w:rPr>
            <w:rFonts w:ascii="Times New Roman" w:hAnsi="Times New Roman"/>
            <w:color w:val="000000"/>
            <w:sz w:val="16"/>
            <w:vertAlign w:val="superscript"/>
          </w:rPr>
          <w:t>15</w:t>
        </w:r>
      </w:hyperlink>
      <w:bookmarkEnd w:id="135"/>
    </w:p>
    <w:p>
      <w:pPr>
        <w:spacing w:before="0" w:after="0" w:line="275" w:lineRule="atLeast"/>
        <w:jc w:val="both"/>
      </w:pPr>
      <w:r>
        <w:rPr>
          <w:rFonts w:ascii="Times New Roman" w:hAnsi="Times New Roman"/>
          <w:color w:val="000000"/>
          <w:sz w:val="20"/>
        </w:rPr>
        <w:t> </w:t>
      </w:r>
    </w:p>
    <w:bookmarkStart w:id="136" w:name="co_anchor_Ib56fe291cdfd11ea86f19018d425"/>
    <w:bookmarkStart w:id="137" w:name="co_anchor_Ib56fe291cdfd11ea86f19018d2"/>
    <w:p>
      <w:pPr>
        <w:spacing w:before="400" w:after="0" w:line="275" w:lineRule="atLeast"/>
      </w:pPr>
      <w:r>
        <w:rPr>
          <w:rFonts w:ascii="Times New Roman" w:hAnsi="Times New Roman"/>
          <w:color w:val="000000"/>
          <w:sz w:val="20"/>
        </w:rPr>
        <w:t>2. Request for Agency Action</w:t>
      </w:r>
    </w:p>
    <w:bookmarkEnd w:id="137"/>
    <w:bookmarkEnd w:id="136"/>
    <w:p>
      <w:pPr>
        <w:spacing w:before="0" w:after="0" w:line="275" w:lineRule="atLeast"/>
        <w:jc w:val="both"/>
      </w:pPr>
      <w:hyperlink w:anchor="co_anchor_F72041244134_1">
        <w:r>
          <w:rPr>
            <w:rFonts w:ascii="Times New Roman" w:hAnsi="Times New Roman"/>
            <w:b/>
            <w:color w:val="000000"/>
            <w:sz w:val="20"/>
            <w:bdr w:val="none" w:space="2"/>
            <w:vertAlign w:val="superscript"/>
          </w:rPr>
          <w:t>[7]</w:t>
        </w:r>
      </w:hyperlink>
      <w:bookmarkStart w:id="138" w:name="co_anchor_B72041244134_1"/>
      <w:bookmarkEnd w:id="138"/>
      <w:r>
        <w:rPr>
          <w:rFonts w:ascii="Times New Roman" w:hAnsi="Times New Roman"/>
          <w:color w:val="000000"/>
          <w:sz w:val="20"/>
        </w:rPr>
        <w:t xml:space="preserve">¶47 Next we consider the district court's affirmance of the Department's and Division's denial of Friends' request for agency action. Friends asked the Division to “redo” its analysis or “undertake site-specific analysis” in light of the Division's responsibilities to protect the public trust, to determine how the leases should be changed, and to “implement those changes.” </w:t>
      </w:r>
      <w:r>
        <w:rPr>
          <w:rFonts w:ascii="Times New Roman" w:hAnsi="Times New Roman"/>
          <w:i/>
          <w:color w:val="000000"/>
          <w:sz w:val="20"/>
        </w:rPr>
        <w:t>Request for Agency Action</w:t>
      </w:r>
      <w:r>
        <w:rPr>
          <w:rFonts w:ascii="Times New Roman" w:hAnsi="Times New Roman"/>
          <w:color w:val="000000"/>
          <w:sz w:val="20"/>
        </w:rPr>
        <w:t xml:space="preserve"> at 3. The district court found no legal basis for Friends' request for agency action. It concluded that “the filing of a Request for Agency Action does not confer on the Petitioners[ ] the status of party or interven[o]r in the [record of decision] proceedings.” </w:t>
      </w:r>
      <w:r>
        <w:rPr>
          <w:rFonts w:ascii="Times New Roman" w:hAnsi="Times New Roman"/>
          <w:i/>
          <w:color w:val="000000"/>
          <w:sz w:val="20"/>
        </w:rPr>
        <w:t>Memorandum Decision and Ruling</w:t>
      </w:r>
      <w:r>
        <w:rPr>
          <w:rFonts w:ascii="Times New Roman" w:hAnsi="Times New Roman"/>
          <w:color w:val="000000"/>
          <w:sz w:val="20"/>
        </w:rPr>
        <w:t>, at 7 (Sept. 10, 2010). On these bases the district court upheld the Department's and Division's denial of Friends' request for agency action.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¶48 We affirm. Under state law “persons other than the agency [may] initiate adjudicative proceedings” only “[w]here the law applicable to the agency [so] permits.” </w:t>
      </w:r>
      <w:hyperlink r:id="r199">
        <w:r>
          <w:rPr>
            <w:rFonts w:ascii="Times New Roman" w:hAnsi="Times New Roman"/>
            <w:color w:val="000000"/>
            <w:sz w:val="20"/>
          </w:rPr>
          <w:t>Utah Code</w:t>
        </w:r>
        <w:r>
          <w:rPr>
            <w:rFonts w:ascii="Times New Roman" w:hAnsi="Times New Roman"/>
            <w:color w:val="000000"/>
            <w:sz w:val="20"/>
          </w:rPr>
          <w:t xml:space="preserve"> § 63G-4-201(3)(a)</w:t>
        </w:r>
      </w:hyperlink>
      <w:r>
        <w:rPr>
          <w:rFonts w:ascii="Times New Roman" w:hAnsi="Times New Roman"/>
          <w:color w:val="000000"/>
          <w:sz w:val="20"/>
        </w:rPr>
        <w:t xml:space="preserve">. And “[r]equests for [agency] action” are limited to “applications for leases, permits, easements, sale of sovereign lands, exchange of sovereign lands, sale of forest products and any other disposition of resources under the authority of the agency or other matter where the law applicable to the agency permits parties to initiate adjudicative proceedings.” </w:t>
      </w:r>
      <w:hyperlink r:id="r200">
        <w:r>
          <w:rPr>
            <w:rFonts w:ascii="Times New Roman" w:hAnsi="Times New Roman"/>
            <w:color w:val="000000"/>
            <w:sz w:val="20"/>
          </w:rPr>
          <w:t>Utah Admin. Code</w:t>
        </w:r>
        <w:r>
          <w:rPr>
            <w:rFonts w:ascii="Times New Roman" w:hAnsi="Times New Roman"/>
            <w:color w:val="000000"/>
            <w:sz w:val="20"/>
          </w:rPr>
          <w:t xml:space="preserve"> r. 652-8-200(1)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9" w:name="co_pp_sp_4645_302_1"/>
      <w:r>
        <w:rPr>
          <w:rFonts w:ascii="Times New Roman" w:hAnsi="Times New Roman"/>
          <w:b/>
          <w:color w:val="000000"/>
          <w:sz w:val="20"/>
        </w:rPr>
        <w:t>*302</w:t>
      </w:r>
      <w:bookmarkEnd w:id="139"/>
      <w:r>
        <w:rPr>
          <w:rFonts w:ascii="Times New Roman" w:hAnsi="Times New Roman"/>
          <w:color w:val="000000"/>
          <w:sz w:val="20"/>
        </w:rPr>
        <w:t xml:space="preserve"> ¶49 Friends' agency action sought none of the above. It was essentially a request for an adjudication challenging someone else's adjudication. Friends' request for agency action, in other words, was a collateral attack on the approval of the Corporation's lease. And our law makes no provision for this sort of agency action.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¶50 It is true, as Friends notes, that UAPA allows “persons other than the agency,” </w:t>
      </w:r>
      <w:hyperlink r:id="r201">
        <w:r>
          <w:rPr>
            <w:rFonts w:ascii="Times New Roman" w:hAnsi="Times New Roman"/>
            <w:color w:val="000000"/>
            <w:sz w:val="20"/>
          </w:rPr>
          <w:t>Utah Code</w:t>
        </w:r>
        <w:r>
          <w:rPr>
            <w:rFonts w:ascii="Times New Roman" w:hAnsi="Times New Roman"/>
            <w:color w:val="000000"/>
            <w:sz w:val="20"/>
          </w:rPr>
          <w:t xml:space="preserve"> § 63G-4-201(1)(b)</w:t>
        </w:r>
      </w:hyperlink>
      <w:r>
        <w:rPr>
          <w:rFonts w:ascii="Times New Roman" w:hAnsi="Times New Roman"/>
          <w:color w:val="000000"/>
          <w:sz w:val="20"/>
        </w:rPr>
        <w:t xml:space="preserve">, to commence an adjudicative proceeding “[w]here the law applicable to the agency permits persons other than the agency to initiate adjudicative proceedings.” </w:t>
      </w:r>
      <w:hyperlink r:id="r202">
        <w:r>
          <w:rPr>
            <w:rFonts w:ascii="Times New Roman" w:hAnsi="Times New Roman"/>
            <w:i/>
            <w:color w:val="000000"/>
            <w:sz w:val="20"/>
          </w:rPr>
          <w:t>Id.</w:t>
        </w:r>
        <w:r>
          <w:rPr>
            <w:rFonts w:ascii="Times New Roman" w:hAnsi="Times New Roman"/>
            <w:color w:val="000000"/>
            <w:sz w:val="20"/>
          </w:rPr>
          <w:t xml:space="preserve"> § 63G-4-201(3)(a)</w:t>
        </w:r>
      </w:hyperlink>
      <w:r>
        <w:rPr>
          <w:rFonts w:ascii="Times New Roman" w:hAnsi="Times New Roman"/>
          <w:color w:val="000000"/>
          <w:sz w:val="20"/>
        </w:rPr>
        <w:t xml:space="preserve">. But the referenced “law applicable to the agency” is not UAPA. It is the law governing </w:t>
      </w:r>
      <w:r>
        <w:rPr>
          <w:rFonts w:ascii="Times New Roman" w:hAnsi="Times New Roman"/>
          <w:i/>
          <w:color w:val="000000"/>
          <w:sz w:val="20"/>
        </w:rPr>
        <w:t>the agency</w:t>
      </w:r>
      <w:r>
        <w:rPr>
          <w:rFonts w:ascii="Times New Roman" w:hAnsi="Times New Roman"/>
          <w:color w:val="000000"/>
          <w:sz w:val="20"/>
        </w:rPr>
        <w:t>—here, the Division of Forestry, Fire, and State Lands. That law appears in Title 65A of the Code and in related provisions of the administrative code and governing caselaw. And nothing in that law authorizes the agency action filed by Friends.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¶51 A contrary conclusion would view UAPA as authorizing an end-run around the limitations on agency action appearing in Title 63G, Chapter 4 of the Code and in implementing regulations. Those provisions, as noted, prohibit intervention in informal adjudications, </w:t>
      </w:r>
      <w:r>
        <w:rPr>
          <w:rFonts w:ascii="Times New Roman" w:hAnsi="Times New Roman"/>
          <w:i/>
          <w:color w:val="000000"/>
          <w:sz w:val="20"/>
        </w:rPr>
        <w:t>id.</w:t>
      </w:r>
      <w:r>
        <w:rPr>
          <w:rFonts w:ascii="Times New Roman" w:hAnsi="Times New Roman"/>
          <w:color w:val="000000"/>
          <w:sz w:val="20"/>
        </w:rPr>
        <w:t xml:space="preserve"> </w:t>
      </w:r>
      <w:hyperlink r:id="r203">
        <w:r>
          <w:rPr>
            <w:rFonts w:ascii="Times New Roman" w:hAnsi="Times New Roman"/>
            <w:color w:val="000000"/>
            <w:sz w:val="20"/>
          </w:rPr>
          <w:t>§ 63G-4-203(1)(g)</w:t>
        </w:r>
      </w:hyperlink>
      <w:r>
        <w:rPr>
          <w:rFonts w:ascii="Times New Roman" w:hAnsi="Times New Roman"/>
          <w:color w:val="000000"/>
          <w:sz w:val="20"/>
        </w:rPr>
        <w:t xml:space="preserve">, and place careful limitations on the sorts of agency actions that may be filed, </w:t>
      </w:r>
      <w:hyperlink r:id="r204">
        <w:r>
          <w:rPr>
            <w:rFonts w:ascii="Times New Roman" w:hAnsi="Times New Roman"/>
            <w:color w:val="000000"/>
            <w:sz w:val="20"/>
          </w:rPr>
          <w:t>Utah Admin. Code</w:t>
        </w:r>
        <w:r>
          <w:rPr>
            <w:rFonts w:ascii="Times New Roman" w:hAnsi="Times New Roman"/>
            <w:color w:val="000000"/>
            <w:sz w:val="20"/>
          </w:rPr>
          <w:t xml:space="preserve"> r. 652-8-200(1)</w:t>
        </w:r>
      </w:hyperlink>
      <w:r>
        <w:rPr>
          <w:rFonts w:ascii="Times New Roman" w:hAnsi="Times New Roman"/>
          <w:color w:val="000000"/>
          <w:sz w:val="20"/>
        </w:rPr>
        <w:t>. Friends' approach would eviscerate these limitations. We see no basis for that approach in the terms of the operative law.</w:t>
      </w:r>
    </w:p>
    <w:p>
      <w:pPr>
        <w:spacing w:before="0" w:after="0" w:line="275" w:lineRule="atLeast"/>
        <w:jc w:val="both"/>
      </w:pPr>
      <w:r>
        <w:rPr>
          <w:rFonts w:ascii="Times New Roman" w:hAnsi="Times New Roman"/>
          <w:color w:val="000000"/>
          <w:sz w:val="20"/>
        </w:rPr>
        <w:t> </w:t>
      </w:r>
    </w:p>
    <w:bookmarkStart w:id="140" w:name="co_anchor_Ib57587e1cdfd11ea86f19018d425"/>
    <w:bookmarkStart w:id="141" w:name="co_anchor_Ib57587e1cdfd11ea86f19018d2"/>
    <w:p>
      <w:pPr>
        <w:spacing w:before="400" w:after="0" w:line="275" w:lineRule="atLeast"/>
      </w:pPr>
      <w:r>
        <w:rPr>
          <w:rFonts w:ascii="Times New Roman" w:hAnsi="Times New Roman"/>
          <w:color w:val="000000"/>
          <w:sz w:val="20"/>
        </w:rPr>
        <w:t>3. Agency Declaratory Order</w:t>
      </w:r>
    </w:p>
    <w:bookmarkEnd w:id="141"/>
    <w:bookmarkEnd w:id="140"/>
    <w:p>
      <w:pPr>
        <w:spacing w:before="0" w:after="0" w:line="275" w:lineRule="atLeast"/>
        <w:jc w:val="both"/>
      </w:pPr>
      <w:hyperlink w:anchor="co_anchor_F82041244134_1">
        <w:r>
          <w:rPr>
            <w:rFonts w:ascii="Times New Roman" w:hAnsi="Times New Roman"/>
            <w:b/>
            <w:color w:val="000000"/>
            <w:sz w:val="20"/>
            <w:bdr w:val="none" w:space="2"/>
            <w:vertAlign w:val="superscript"/>
          </w:rPr>
          <w:t>[8]</w:t>
        </w:r>
      </w:hyperlink>
      <w:bookmarkStart w:id="142" w:name="co_anchor_B82041244134_1"/>
      <w:bookmarkEnd w:id="142"/>
      <w:r>
        <w:rPr>
          <w:rFonts w:ascii="Times New Roman" w:hAnsi="Times New Roman"/>
          <w:color w:val="000000"/>
          <w:sz w:val="20"/>
        </w:rPr>
        <w:t xml:space="preserve">¶52 Friends also sought to block approval of the Corporation's mining lease by filing a request for a declaratory order. The requested order was one concluding that the Division had failed to comply “with its statutory and regulatory Public Trust and planning obligations relative” to the lease under the Utah Constitution, the Division's statutory authority to manage sovereign lands, and the Division's planning regulations. </w:t>
      </w:r>
      <w:r>
        <w:rPr>
          <w:rFonts w:ascii="Times New Roman" w:hAnsi="Times New Roman"/>
          <w:i/>
          <w:color w:val="000000"/>
          <w:sz w:val="20"/>
        </w:rPr>
        <w:t>Petitioner's Memorandum in Support</w:t>
      </w:r>
      <w:r>
        <w:rPr>
          <w:rFonts w:ascii="Times New Roman" w:hAnsi="Times New Roman"/>
          <w:color w:val="000000"/>
          <w:sz w:val="20"/>
        </w:rPr>
        <w:t xml:space="preserve"> at 40 (Apr. 27, 2009). In support of its request for such an order, Friends pointed to a UAPA provision stating that “[a]ny person may file a request ... that the agency issue a declaratory order determining the applicability of a statute, rule, or order within the primary jurisdiction of the agency to specified circumstances.” </w:t>
      </w:r>
      <w:hyperlink r:id="r205">
        <w:r>
          <w:rPr>
            <w:rFonts w:ascii="Times New Roman" w:hAnsi="Times New Roman"/>
            <w:color w:val="000000"/>
            <w:sz w:val="20"/>
          </w:rPr>
          <w:t>Utah Code</w:t>
        </w:r>
        <w:r>
          <w:rPr>
            <w:rFonts w:ascii="Times New Roman" w:hAnsi="Times New Roman"/>
            <w:color w:val="000000"/>
            <w:sz w:val="20"/>
          </w:rPr>
          <w:t xml:space="preserve"> § 63G-4-503(1)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¶53 The district court affirmed the Division's and the Department's denial of the request for such an order. We likewise affirm. UAPA limits a party's ability to seek and receive a declaratory order in at least three ways. And any one of these three is fatal to Friends' request.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¶54 First, the Division “may issue a declaratory order that would substantially prejudice the rights of a person who would be a necessary party, </w:t>
      </w:r>
      <w:r>
        <w:rPr>
          <w:rFonts w:ascii="Times New Roman" w:hAnsi="Times New Roman"/>
          <w:i/>
          <w:color w:val="000000"/>
          <w:sz w:val="20"/>
        </w:rPr>
        <w:t>only</w:t>
      </w:r>
      <w:r>
        <w:rPr>
          <w:rFonts w:ascii="Times New Roman" w:hAnsi="Times New Roman"/>
          <w:color w:val="000000"/>
          <w:sz w:val="20"/>
        </w:rPr>
        <w:t xml:space="preserve"> if that person consents in writing to the determination of the matter by a declaratory proceeding.” </w:t>
      </w:r>
      <w:hyperlink r:id="r206">
        <w:r>
          <w:rPr>
            <w:rFonts w:ascii="Times New Roman" w:hAnsi="Times New Roman"/>
            <w:i/>
            <w:color w:val="000000"/>
            <w:sz w:val="20"/>
          </w:rPr>
          <w:t>Id.</w:t>
        </w:r>
        <w:r>
          <w:rPr>
            <w:rFonts w:ascii="Times New Roman" w:hAnsi="Times New Roman"/>
            <w:color w:val="000000"/>
            <w:sz w:val="20"/>
          </w:rPr>
          <w:t xml:space="preserve"> 63G-4-503(3)(b)</w:t>
        </w:r>
      </w:hyperlink>
      <w:r>
        <w:rPr>
          <w:rFonts w:ascii="Times New Roman" w:hAnsi="Times New Roman"/>
          <w:color w:val="000000"/>
          <w:sz w:val="20"/>
        </w:rPr>
        <w:t xml:space="preserve"> (emphasis added). As the district court found, the Corporation's rights would be substantially prejudiced if Friends prevailed—its lease has been granted, and it presumably has relied on that decision. And Friends is also challenging some of the Corporation's existing leases—leases it has held for two decades or longer. The Corporation would be a necessary party to an order that would potentially relinquish its rights. And since the Corporation did not consent in writing to a declaratory proceeding on the matter, Friends cannot request it. That alone defeats Friends' petition.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¶55 Second, as the district court noted, </w:t>
      </w:r>
      <w:hyperlink r:id="r207">
        <w:r>
          <w:rPr>
            <w:rFonts w:ascii="Times New Roman" w:hAnsi="Times New Roman"/>
            <w:color w:val="000000"/>
            <w:sz w:val="20"/>
          </w:rPr>
          <w:t>Utah Administrative Code Rule 652-7-500</w:t>
        </w:r>
      </w:hyperlink>
      <w:r>
        <w:rPr>
          <w:rFonts w:ascii="Times New Roman" w:hAnsi="Times New Roman"/>
          <w:color w:val="000000"/>
          <w:sz w:val="20"/>
        </w:rPr>
        <w:t xml:space="preserve"> requires that a petition for declaratory action “be denied if ... the specified facts, issue situation, or circumstance is based on disputed facts.” </w:t>
      </w:r>
      <w:hyperlink r:id="r208">
        <w:r>
          <w:rPr>
            <w:rFonts w:ascii="Times New Roman" w:hAnsi="Times New Roman"/>
            <w:color w:val="000000"/>
            <w:sz w:val="20"/>
          </w:rPr>
          <w:t>Utah Admin. Code</w:t>
        </w:r>
        <w:r>
          <w:rPr>
            <w:rFonts w:ascii="Times New Roman" w:hAnsi="Times New Roman"/>
            <w:color w:val="000000"/>
            <w:sz w:val="20"/>
          </w:rPr>
          <w:t xml:space="preserve"> r. 652-7-500(1)(a)</w:t>
        </w:r>
      </w:hyperlink>
      <w:r>
        <w:rPr>
          <w:rFonts w:ascii="Times New Roman" w:hAnsi="Times New Roman"/>
          <w:color w:val="000000"/>
          <w:sz w:val="20"/>
        </w:rPr>
        <w:t xml:space="preserve">. The district court found that Friends' petition “challenged numerous facts, findings and conclusion of the Division.” </w:t>
      </w:r>
      <w:r>
        <w:rPr>
          <w:rFonts w:ascii="Times New Roman" w:hAnsi="Times New Roman"/>
          <w:i/>
          <w:color w:val="000000"/>
          <w:sz w:val="20"/>
        </w:rPr>
        <w:t>Memorandum Decision and Ruling</w:t>
      </w:r>
      <w:r>
        <w:rPr>
          <w:rFonts w:ascii="Times New Roman" w:hAnsi="Times New Roman"/>
          <w:color w:val="000000"/>
          <w:sz w:val="20"/>
        </w:rPr>
        <w:t>, at 6 (Sept. 10, 2010). That also prevents the agency from issuing a declaratory 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¶56 Finally, a petition for declaratory order must be denied when “the petition requests a ruling on an order other than an executed contract.” </w:t>
      </w:r>
      <w:hyperlink r:id="r209">
        <w:r>
          <w:rPr>
            <w:rFonts w:ascii="Times New Roman" w:hAnsi="Times New Roman"/>
            <w:color w:val="000000"/>
            <w:sz w:val="20"/>
          </w:rPr>
          <w:t>Utah Admin. Code</w:t>
        </w:r>
        <w:r>
          <w:rPr>
            <w:rFonts w:ascii="Times New Roman" w:hAnsi="Times New Roman"/>
            <w:color w:val="000000"/>
            <w:sz w:val="20"/>
          </w:rPr>
          <w:t xml:space="preserve"> r. 652-7-500(1)(c)</w:t>
        </w:r>
      </w:hyperlink>
      <w:r>
        <w:rPr>
          <w:rFonts w:ascii="Times New Roman" w:hAnsi="Times New Roman"/>
          <w:color w:val="000000"/>
          <w:sz w:val="20"/>
        </w:rPr>
        <w:t xml:space="preserve">. The district court found that the Corporation's lease had not yet been executed </w:t>
      </w:r>
      <w:bookmarkStart w:id="143" w:name="co_pp_sp_4645_303_1"/>
      <w:r>
        <w:rPr>
          <w:rFonts w:ascii="Times New Roman" w:hAnsi="Times New Roman"/>
          <w:b/>
          <w:color w:val="000000"/>
          <w:sz w:val="20"/>
        </w:rPr>
        <w:t>*303</w:t>
      </w:r>
      <w:bookmarkEnd w:id="143"/>
      <w:r>
        <w:rPr>
          <w:rFonts w:ascii="Times New Roman" w:hAnsi="Times New Roman"/>
          <w:color w:val="000000"/>
          <w:sz w:val="20"/>
        </w:rPr>
        <w:t xml:space="preserve"> at the time when Friends filed its petition. That is a final barrier to Friends' request for a declaratory order.</w:t>
      </w:r>
    </w:p>
    <w:p>
      <w:pPr>
        <w:spacing w:before="0" w:after="0" w:line="275" w:lineRule="atLeast"/>
        <w:jc w:val="both"/>
      </w:pPr>
      <w:r>
        <w:rPr>
          <w:rFonts w:ascii="Times New Roman" w:hAnsi="Times New Roman"/>
          <w:color w:val="000000"/>
          <w:sz w:val="20"/>
        </w:rPr>
        <w:t> </w:t>
      </w:r>
    </w:p>
    <w:bookmarkStart w:id="144" w:name="co_anchor_Ib57a90f1cdfd11ea86f19018d425"/>
    <w:p>
      <w:pPr>
        <w:spacing w:before="400" w:after="0" w:line="275" w:lineRule="atLeast"/>
        <w:jc w:val="center"/>
      </w:pPr>
      <w:r>
        <w:rPr>
          <w:rFonts w:ascii="Times New Roman" w:hAnsi="Times New Roman"/>
          <w:color w:val="000000"/>
          <w:sz w:val="20"/>
        </w:rPr>
        <w:t>B. Amendments to Complaint</w:t>
      </w:r>
    </w:p>
    <w:bookmarkEnd w:id="144"/>
    <w:p>
      <w:pPr>
        <w:spacing w:before="200" w:after="0" w:line="275" w:lineRule="atLeast"/>
        <w:jc w:val="both"/>
      </w:pPr>
      <w:hyperlink w:anchor="co_anchor_F92041244134_1">
        <w:r>
          <w:rPr>
            <w:rFonts w:ascii="Times New Roman" w:hAnsi="Times New Roman"/>
            <w:b/>
            <w:color w:val="000000"/>
            <w:sz w:val="20"/>
            <w:bdr w:val="none" w:space="2"/>
            <w:vertAlign w:val="superscript"/>
          </w:rPr>
          <w:t>[9]</w:t>
        </w:r>
      </w:hyperlink>
      <w:bookmarkStart w:id="145" w:name="co_anchor_B92041244134_1"/>
      <w:bookmarkEnd w:id="145"/>
      <w:r>
        <w:rPr>
          <w:rFonts w:ascii="Times New Roman" w:hAnsi="Times New Roman"/>
          <w:color w:val="000000"/>
          <w:sz w:val="20"/>
        </w:rPr>
        <w:t>¶57 Friends filed a motion to add various constitutional and statutory claims in an amended complaint. The district court originally denied the motion as to some of the claims because they had not been raised before the agency. Initially, the court allowed other claims to be added. But it later determined that it lacked subject matter jurisdiction over the remaining claims as well, and thus dismissed them.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¶58 We affirm. None of the claims that Friends sought to add in its motion for leave to amend were preserved in the underlying administrative proceedings. And that bars Friends from raising them here. </w:t>
      </w:r>
      <w:r>
        <w:rPr>
          <w:rFonts w:ascii="Times New Roman" w:hAnsi="Times New Roman"/>
          <w:i/>
          <w:color w:val="000000"/>
          <w:sz w:val="20"/>
        </w:rPr>
        <w:t xml:space="preserve">See </w:t>
      </w:r>
      <w:hyperlink r:id="r210">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99"/>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Nebeker v. Utah State Tax Comm'n</w:t>
        </w:r>
        <w:r>
          <w:rPr>
            <w:rFonts w:ascii="Times New Roman" w:hAnsi="Times New Roman"/>
            <w:color w:val="000000"/>
            <w:sz w:val="20"/>
          </w:rPr>
          <w:t>, 2001 UT 74, ¶ 20, 34 P.3d 180</w:t>
        </w:r>
      </w:hyperlink>
      <w:r>
        <w:rPr>
          <w:rFonts w:ascii="Times New Roman" w:hAnsi="Times New Roman"/>
          <w:color w:val="000000"/>
          <w:sz w:val="20"/>
        </w:rPr>
        <w:t xml:space="preserve"> (holding that “parties must raise constitutional claims in the first instance before the agency”); </w:t>
      </w:r>
      <w:hyperlink r:id="r212">
        <w:r>
          <w:rPr>
            <w:rFonts w:ascii="Times New Roman" w:hAnsi="Times New Roman"/>
            <w:i/>
            <w:color w:val="000000"/>
            <w:sz w:val="20"/>
          </w:rPr>
          <w:t>Taylor-West Weber Water Improvement Dist. v. Olds</w:t>
        </w:r>
        <w:r>
          <w:rPr>
            <w:rFonts w:ascii="Times New Roman" w:hAnsi="Times New Roman"/>
            <w:color w:val="000000"/>
            <w:sz w:val="20"/>
          </w:rPr>
          <w:t>, 2009 UT 86, ¶ 12, 224 P.3d 709</w:t>
        </w:r>
      </w:hyperlink>
      <w:r>
        <w:rPr>
          <w:rFonts w:ascii="Times New Roman" w:hAnsi="Times New Roman"/>
          <w:color w:val="000000"/>
          <w:sz w:val="20"/>
        </w:rPr>
        <w:t xml:space="preserve"> (“Only those issues that were brought to the factfinder's attention at the administrative level may be litigated in the de novo </w:t>
      </w:r>
      <w:r>
        <w:rPr>
          <w:rFonts w:ascii="Times New Roman" w:hAnsi="Times New Roman"/>
          <w:i/>
          <w:color w:val="000000"/>
          <w:sz w:val="20"/>
        </w:rPr>
        <w:t>review</w:t>
      </w:r>
      <w:r>
        <w:rPr>
          <w:rFonts w:ascii="Times New Roman" w:hAnsi="Times New Roman"/>
          <w:color w:val="000000"/>
          <w:sz w:val="20"/>
        </w:rPr>
        <w:t xml:space="preserve"> in the district court.”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¶59 Friends filed a statutory proceeding for judicial review under UAPA, </w:t>
      </w:r>
      <w:hyperlink r:id="r213">
        <w:r>
          <w:rPr>
            <w:rFonts w:ascii="Times New Roman" w:hAnsi="Times New Roman"/>
            <w:color w:val="000000"/>
            <w:sz w:val="20"/>
          </w:rPr>
          <w:t>Utah Code section 63G-4-402(1)(a)</w:t>
        </w:r>
      </w:hyperlink>
      <w:r>
        <w:rPr>
          <w:rFonts w:ascii="Times New Roman" w:hAnsi="Times New Roman"/>
          <w:color w:val="000000"/>
          <w:sz w:val="20"/>
        </w:rPr>
        <w:t xml:space="preserve">. In so doing it invoked the district court's jurisdiction under </w:t>
      </w:r>
      <w:hyperlink r:id="r214">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99"/>
                      <a:srcRect/>
                      <a:stretch>
                        <a:fillRect/>
                      </a:stretch>
                    </p:blipFill>
                    <p:spPr>
                      <a:xfrm>
                        <a:off x="0" y="0"/>
                        <a:ext cx="161925" cy="161925"/>
                      </a:xfrm>
                      <a:prstGeom prst="rect"/>
                    </p:spPr>
                  </p:pic>
                </a:graphicData>
              </a:graphic>
            </wp:inline>
          </w:drawing>
        </w:r>
      </w:hyperlink>
      <w:hyperlink r:id="r215">
        <w:r>
          <w:rPr>
            <w:rFonts w:ascii="Times New Roman" w:hAnsi="Times New Roman"/>
            <w:color w:val="000000"/>
            <w:sz w:val="20"/>
          </w:rPr>
          <w:t>Utah Code section 78A-5-102(7)(a)</w:t>
        </w:r>
      </w:hyperlink>
      <w:r>
        <w:rPr>
          <w:rFonts w:ascii="Times New Roman" w:hAnsi="Times New Roman"/>
          <w:color w:val="000000"/>
          <w:sz w:val="20"/>
        </w:rPr>
        <w:t xml:space="preserve">. Friends' action was accordingly limited to </w:t>
      </w:r>
      <w:r>
        <w:rPr>
          <w:rFonts w:ascii="Times New Roman" w:hAnsi="Times New Roman"/>
          <w:i/>
          <w:color w:val="000000"/>
          <w:sz w:val="20"/>
        </w:rPr>
        <w:t>review</w:t>
      </w:r>
      <w:r>
        <w:rPr>
          <w:rFonts w:ascii="Times New Roman" w:hAnsi="Times New Roman"/>
          <w:color w:val="000000"/>
          <w:sz w:val="20"/>
        </w:rPr>
        <w:t xml:space="preserve"> of the administrative action. </w:t>
      </w:r>
      <w:r>
        <w:rPr>
          <w:rFonts w:ascii="Times New Roman" w:hAnsi="Times New Roman"/>
          <w:i/>
          <w:color w:val="000000"/>
          <w:sz w:val="20"/>
        </w:rPr>
        <w:t>See</w:t>
      </w:r>
      <w:r>
        <w:rPr>
          <w:rFonts w:ascii="Times New Roman" w:hAnsi="Times New Roman"/>
          <w:color w:val="000000"/>
          <w:sz w:val="20"/>
        </w:rPr>
        <w:t xml:space="preserve"> </w:t>
      </w:r>
      <w:hyperlink r:id="r216">
        <w:r>
          <w:rPr>
            <w:rFonts w:ascii="Times New Roman" w:hAnsi="Times New Roman"/>
            <w:color w:val="000000"/>
            <w:sz w:val="20"/>
          </w:rPr>
          <w:t>Utah Code</w:t>
        </w:r>
        <w:r>
          <w:rPr>
            <w:rFonts w:ascii="Times New Roman" w:hAnsi="Times New Roman"/>
            <w:color w:val="000000"/>
            <w:sz w:val="20"/>
          </w:rPr>
          <w:t xml:space="preserve"> § 63G-4-402(1)(a)</w:t>
        </w:r>
      </w:hyperlink>
      <w:r>
        <w:rPr>
          <w:rFonts w:ascii="Times New Roman" w:hAnsi="Times New Roman"/>
          <w:color w:val="000000"/>
          <w:sz w:val="20"/>
        </w:rPr>
        <w:t xml:space="preserve"> (authorizing action “to review by trial de novo all final agency actions resulting from informal adjudicative proceedings”); </w:t>
      </w:r>
      <w:hyperlink r:id="r217">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99"/>
                      <a:srcRect/>
                      <a:stretch>
                        <a:fillRect/>
                      </a:stretch>
                    </p:blipFill>
                    <p:spPr>
                      <a:xfrm>
                        <a:off x="0" y="0"/>
                        <a:ext cx="161925" cy="161925"/>
                      </a:xfrm>
                      <a:prstGeom prst="rect"/>
                    </p:spPr>
                  </p:pic>
                </a:graphicData>
              </a:graphic>
            </wp:inline>
          </w:drawing>
        </w:r>
      </w:hyperlink>
      <w:hyperlink r:id="r218">
        <w:r>
          <w:rPr>
            <w:rFonts w:ascii="Times New Roman" w:hAnsi="Times New Roman"/>
            <w:i/>
            <w:color w:val="000000"/>
            <w:sz w:val="20"/>
          </w:rPr>
          <w:t>id.</w:t>
        </w:r>
        <w:r>
          <w:rPr>
            <w:rFonts w:ascii="Times New Roman" w:hAnsi="Times New Roman"/>
            <w:color w:val="000000"/>
            <w:sz w:val="20"/>
          </w:rPr>
          <w:t xml:space="preserve"> § 78A-5-102(7)</w:t>
        </w:r>
      </w:hyperlink>
      <w:r>
        <w:rPr>
          <w:rFonts w:ascii="Times New Roman" w:hAnsi="Times New Roman"/>
          <w:color w:val="000000"/>
          <w:sz w:val="20"/>
        </w:rPr>
        <w:t xml:space="preserve"> (authorizing jurisdiction of district court “to review[ ] agency adjudicative proceedings as set forth in Title 63G, Chapter 4, Administrative Procedures Act”). And </w:t>
      </w:r>
      <w:r>
        <w:rPr>
          <w:rFonts w:ascii="Times New Roman" w:hAnsi="Times New Roman"/>
          <w:i/>
          <w:color w:val="000000"/>
          <w:sz w:val="20"/>
        </w:rPr>
        <w:t>review</w:t>
      </w:r>
      <w:r>
        <w:rPr>
          <w:rFonts w:ascii="Times New Roman" w:hAnsi="Times New Roman"/>
          <w:color w:val="000000"/>
          <w:sz w:val="20"/>
        </w:rPr>
        <w:t xml:space="preserve"> implies an analysis of the claims and defenses raised in the proceeding under review. Friends' failure to preserve the claims in question is accordingly preclusive of its attempt to assert them in an amended complaint.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¶60 In so holding we need not and do not foreclose the possibility of a </w:t>
      </w:r>
      <w:r>
        <w:rPr>
          <w:rFonts w:ascii="Times New Roman" w:hAnsi="Times New Roman"/>
          <w:i/>
          <w:color w:val="000000"/>
          <w:sz w:val="20"/>
        </w:rPr>
        <w:t>future</w:t>
      </w:r>
      <w:r>
        <w:rPr>
          <w:rFonts w:ascii="Times New Roman" w:hAnsi="Times New Roman"/>
          <w:color w:val="000000"/>
          <w:sz w:val="20"/>
        </w:rPr>
        <w:t xml:space="preserve"> filing by Friends invoking the district court's original jurisdiction under </w:t>
      </w:r>
      <w:hyperlink r:id="r219">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99"/>
                      <a:srcRect/>
                      <a:stretch>
                        <a:fillRect/>
                      </a:stretch>
                    </p:blipFill>
                    <p:spPr>
                      <a:xfrm>
                        <a:off x="0" y="0"/>
                        <a:ext cx="161925" cy="161925"/>
                      </a:xfrm>
                      <a:prstGeom prst="rect"/>
                    </p:spPr>
                  </p:pic>
                </a:graphicData>
              </a:graphic>
            </wp:inline>
          </w:drawing>
        </w:r>
      </w:hyperlink>
      <w:hyperlink r:id="r220">
        <w:r>
          <w:rPr>
            <w:rFonts w:ascii="Times New Roman" w:hAnsi="Times New Roman"/>
            <w:color w:val="000000"/>
            <w:sz w:val="20"/>
          </w:rPr>
          <w:t>Utah Code section 78A-5-102</w:t>
        </w:r>
      </w:hyperlink>
      <w:r>
        <w:rPr>
          <w:rFonts w:ascii="Times New Roman" w:hAnsi="Times New Roman"/>
          <w:color w:val="000000"/>
          <w:sz w:val="20"/>
        </w:rPr>
        <w:t>.</w:t>
      </w:r>
      <w:bookmarkStart w:id="146" w:name="co_fnRef_B00162041244134_ID0EJRBI_1"/>
      <w:hyperlink w:anchor="co_footnote_B00162041244134_1">
        <w:r>
          <w:rPr>
            <w:rFonts w:ascii="Times New Roman" w:hAnsi="Times New Roman"/>
            <w:color w:val="000000"/>
            <w:sz w:val="16"/>
            <w:vertAlign w:val="superscript"/>
          </w:rPr>
          <w:t>16</w:t>
        </w:r>
      </w:hyperlink>
      <w:bookmarkEnd w:id="146"/>
      <w:r>
        <w:rPr>
          <w:rFonts w:ascii="Times New Roman" w:hAnsi="Times New Roman"/>
          <w:color w:val="000000"/>
          <w:sz w:val="20"/>
        </w:rPr>
        <w:t xml:space="preserve"> Our point is only that this action is not such a proceeding. This is an action for judicial review of final agency action, and in such a proceeding Friends' additional, unpreserved claims are foreclosed.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¶61 That conclusion also obviates the need for us to resolve the question whether the Public Trust Clause</w:t>
      </w:r>
      <w:bookmarkStart w:id="147" w:name="co_fnRef_B00172041244134_ID0EZSBI_1"/>
      <w:hyperlink w:anchor="co_footnote_B00172041244134_1">
        <w:r>
          <w:rPr>
            <w:rFonts w:ascii="Times New Roman" w:hAnsi="Times New Roman"/>
            <w:color w:val="000000"/>
            <w:sz w:val="16"/>
            <w:vertAlign w:val="superscript"/>
          </w:rPr>
          <w:t>17</w:t>
        </w:r>
      </w:hyperlink>
      <w:bookmarkEnd w:id="147"/>
      <w:r>
        <w:rPr>
          <w:rFonts w:ascii="Times New Roman" w:hAnsi="Times New Roman"/>
          <w:color w:val="000000"/>
          <w:sz w:val="20"/>
        </w:rPr>
        <w:t xml:space="preserve"> of the Utah Constitution is “self-executing.” Friends asserts that it is. And it contends that that conclusion sustains its right to assert its public trust claim in this proceeding. We reject Friends' position without rendering an opinion on the self-executing nature of the Public Trust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41244134_1">
        <w:r>
          <w:rPr>
            <w:rFonts w:ascii="Times New Roman" w:hAnsi="Times New Roman"/>
            <w:b/>
            <w:color w:val="000000"/>
            <w:sz w:val="20"/>
            <w:bdr w:val="none" w:space="2"/>
            <w:vertAlign w:val="superscript"/>
          </w:rPr>
          <w:t>[10]</w:t>
        </w:r>
      </w:hyperlink>
      <w:bookmarkStart w:id="148" w:name="co_anchor_B102041244134_1"/>
      <w:bookmarkEnd w:id="148"/>
      <w:r>
        <w:rPr>
          <w:rFonts w:ascii="Times New Roman" w:hAnsi="Times New Roman"/>
          <w:color w:val="000000"/>
          <w:sz w:val="20"/>
        </w:rPr>
        <w:t xml:space="preserve">¶62 To say that a constitutional provision is self-executing is to conclude only that it is judicially enforceable in the absence of statutory authority for a private claim. </w:t>
      </w:r>
      <w:r>
        <w:rPr>
          <w:rFonts w:ascii="Times New Roman" w:hAnsi="Times New Roman"/>
          <w:i/>
          <w:color w:val="000000"/>
          <w:sz w:val="20"/>
        </w:rPr>
        <w:t xml:space="preserve">See </w:t>
      </w:r>
      <w:hyperlink r:id="r221">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99"/>
                      <a:srcRect/>
                      <a:stretch>
                        <a:fillRect/>
                      </a:stretch>
                    </p:blipFill>
                    <p:spPr>
                      <a:xfrm>
                        <a:off x="0" y="0"/>
                        <a:ext cx="161925" cy="161925"/>
                      </a:xfrm>
                      <a:prstGeom prst="rect"/>
                    </p:spPr>
                  </p:pic>
                </a:graphicData>
              </a:graphic>
            </wp:inline>
          </w:drawing>
        </w:r>
      </w:hyperlink>
      <w:hyperlink r:id="r222">
        <w:r>
          <w:rPr>
            <w:rFonts w:ascii="Times New Roman" w:hAnsi="Times New Roman"/>
            <w:i/>
            <w:color w:val="000000"/>
            <w:sz w:val="20"/>
          </w:rPr>
          <w:t>Spackman v. Bd. of Educ. of Box Elder Cty. Sch. Dist.</w:t>
        </w:r>
        <w:r>
          <w:rPr>
            <w:rFonts w:ascii="Times New Roman" w:hAnsi="Times New Roman"/>
            <w:color w:val="000000"/>
            <w:sz w:val="20"/>
          </w:rPr>
          <w:t>, 2000 UT 87, ¶ 8, 16 P.3d 533</w:t>
        </w:r>
      </w:hyperlink>
      <w:r>
        <w:rPr>
          <w:rFonts w:ascii="Times New Roman" w:hAnsi="Times New Roman"/>
          <w:color w:val="000000"/>
          <w:sz w:val="20"/>
        </w:rPr>
        <w:t xml:space="preserve">. But judicial enforceability is only one piece of the puzzle. Friends must also establish the district court's jurisdiction to hear its claim. We affirm the denial of the motion for leave to add a public trust claim on that jurisdictional basis. We do so because Friends filed only a petition for review of an administrative proceeding under </w:t>
      </w:r>
      <w:hyperlink r:id="r223">
        <w:r>
          <w:rPr>
            <w:rFonts w:ascii="Times New Roman" w:hAnsi="Times New Roman"/>
            <w:color w:val="000000"/>
            <w:sz w:val="20"/>
          </w:rPr>
          <w:t>Utah Code section 63G-4-402(1)(a)</w:t>
        </w:r>
      </w:hyperlink>
      <w:r>
        <w:rPr>
          <w:rFonts w:ascii="Times New Roman" w:hAnsi="Times New Roman"/>
          <w:color w:val="000000"/>
          <w:sz w:val="20"/>
        </w:rPr>
        <w:t xml:space="preserve"> and failed to assert an independent public trust claim in the underlying administrative action, thus failing to preserve a right to litigate a public trust claim in the district court action for judicial review. We accordingly affirm without deciding whether the Public Trust Clause is self-executing.</w:t>
      </w:r>
    </w:p>
    <w:p>
      <w:pPr>
        <w:spacing w:before="0" w:after="0" w:line="275" w:lineRule="atLeast"/>
        <w:jc w:val="both"/>
      </w:pPr>
      <w:r>
        <w:rPr>
          <w:rFonts w:ascii="Times New Roman" w:hAnsi="Times New Roman"/>
          <w:color w:val="000000"/>
          <w:sz w:val="20"/>
        </w:rPr>
        <w:t> </w:t>
      </w:r>
    </w:p>
    <w:bookmarkStart w:id="149" w:name="co_anchor_Ib58406d1cdfd11ea86f19018d425"/>
    <w:p>
      <w:pPr>
        <w:spacing w:before="400" w:after="0" w:line="275" w:lineRule="atLeast"/>
        <w:jc w:val="center"/>
      </w:pPr>
      <w:bookmarkStart w:id="150" w:name="co_pp_sp_4645_304_1"/>
      <w:r>
        <w:rPr>
          <w:rFonts w:ascii="Times New Roman" w:hAnsi="Times New Roman"/>
          <w:b/>
          <w:color w:val="000000"/>
          <w:sz w:val="20"/>
        </w:rPr>
        <w:t>*304</w:t>
      </w:r>
      <w:bookmarkEnd w:id="150"/>
      <w:r>
        <w:rPr>
          <w:rFonts w:ascii="Times New Roman" w:hAnsi="Times New Roman"/>
          <w:color w:val="000000"/>
          <w:sz w:val="20"/>
        </w:rPr>
        <w:t xml:space="preserve"> C. Amendment to 2000 Comprehensive Management Plan</w:t>
      </w:r>
    </w:p>
    <w:bookmarkEnd w:id="149"/>
    <w:p>
      <w:pPr>
        <w:spacing w:before="200" w:after="0" w:line="275" w:lineRule="atLeast"/>
        <w:jc w:val="both"/>
      </w:pPr>
      <w:hyperlink w:anchor="co_anchor_F112041244134_1">
        <w:r>
          <w:rPr>
            <w:rFonts w:ascii="Times New Roman" w:hAnsi="Times New Roman"/>
            <w:b/>
            <w:color w:val="000000"/>
            <w:sz w:val="20"/>
            <w:bdr w:val="none" w:space="2"/>
            <w:vertAlign w:val="superscript"/>
          </w:rPr>
          <w:t>[11]</w:t>
        </w:r>
      </w:hyperlink>
      <w:bookmarkStart w:id="151" w:name="co_anchor_B112041244134_1"/>
      <w:bookmarkEnd w:id="151"/>
      <w:r>
        <w:rPr>
          <w:rFonts w:ascii="Times New Roman" w:hAnsi="Times New Roman"/>
          <w:color w:val="000000"/>
          <w:sz w:val="20"/>
        </w:rPr>
        <w:t xml:space="preserve">¶63 The Division's director denied Friends' petition for the Division to amend the 2000 comprehensive management plan based on a lack of “unforeseen circumstances” as required by </w:t>
      </w:r>
      <w:hyperlink r:id="r224">
        <w:r>
          <w:rPr>
            <w:rFonts w:ascii="Times New Roman" w:hAnsi="Times New Roman"/>
            <w:color w:val="000000"/>
            <w:sz w:val="20"/>
          </w:rPr>
          <w:t>Utah Administrative Code Rule 652-90-1000</w:t>
        </w:r>
      </w:hyperlink>
      <w:r>
        <w:rPr>
          <w:rFonts w:ascii="Times New Roman" w:hAnsi="Times New Roman"/>
          <w:color w:val="000000"/>
          <w:sz w:val="20"/>
        </w:rPr>
        <w:t>. Friends challenged that decision in the district court. And the court dismissed the challenge as moot, concluding that the 2000 plan had been superseded and replaced by a new plan adopted in 2013.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¶64 We affirm. The district court's mootness determination is not challenged in Friends' briefs—not in the opening brief and not in the reply brief. The opening brief mentions the mootness determination twice—once in the statement of the case and once in articulating an applicable standard of review. But there is no analysis of this issue in the argument section. And even after appellees noted this deficiency in their brief, Friends still failed to address it in the reply brief. That is fatal to Friends' position on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¶65 Friends cannot carry its burden of persuasion when it has failed to address an issue in its briefing. </w:t>
      </w:r>
      <w:r>
        <w:rPr>
          <w:rFonts w:ascii="Times New Roman" w:hAnsi="Times New Roman"/>
          <w:i/>
          <w:color w:val="000000"/>
          <w:sz w:val="20"/>
        </w:rPr>
        <w:t xml:space="preserve">See </w:t>
      </w:r>
      <w:hyperlink r:id="r225">
        <w:r>
          <w:rPr>
            <w:rFonts w:ascii="Times New Roman" w:hAnsi="Times New Roman"/>
            <w:i/>
            <w:color w:val="000000"/>
            <w:sz w:val="20"/>
          </w:rPr>
          <w:t>State v. Roberts</w:t>
        </w:r>
        <w:r>
          <w:rPr>
            <w:rFonts w:ascii="Times New Roman" w:hAnsi="Times New Roman"/>
            <w:color w:val="000000"/>
            <w:sz w:val="20"/>
          </w:rPr>
          <w:t>, 2015 UT 24, ¶ 18, 345 P.3d 1226</w:t>
        </w:r>
      </w:hyperlink>
      <w:r>
        <w:rPr>
          <w:rFonts w:ascii="Times New Roman" w:hAnsi="Times New Roman"/>
          <w:color w:val="000000"/>
          <w:sz w:val="20"/>
        </w:rPr>
        <w:t xml:space="preserve"> (noting that the court's “adequate briefing requirement is ... a ‘natural extension of an appellant's burden of persuasion’ ” (citation omitted)). The district court's decision stands in the absence of any attempt by Friends to challenge it in the opening brief.</w:t>
      </w:r>
    </w:p>
    <w:p>
      <w:pPr>
        <w:spacing w:before="0" w:after="0" w:line="275" w:lineRule="atLeast"/>
        <w:jc w:val="both"/>
      </w:pPr>
      <w:r>
        <w:rPr>
          <w:rFonts w:ascii="Times New Roman" w:hAnsi="Times New Roman"/>
          <w:color w:val="000000"/>
          <w:sz w:val="20"/>
        </w:rPr>
        <w:t> </w:t>
      </w:r>
    </w:p>
    <w:bookmarkStart w:id="152" w:name="co_anchor_Ib5869ee1cdfd11ea86f19018d425"/>
    <w:p>
      <w:pPr>
        <w:spacing w:before="400" w:after="0" w:line="275" w:lineRule="atLeast"/>
        <w:jc w:val="center"/>
      </w:pPr>
      <w:r>
        <w:rPr>
          <w:rFonts w:ascii="Times New Roman" w:hAnsi="Times New Roman"/>
          <w:color w:val="000000"/>
          <w:sz w:val="20"/>
        </w:rPr>
        <w:t>D. Extraordinary Relief</w:t>
      </w:r>
    </w:p>
    <w:bookmarkEnd w:id="152"/>
    <w:p>
      <w:pPr>
        <w:spacing w:before="200" w:after="0" w:line="275" w:lineRule="atLeast"/>
        <w:jc w:val="both"/>
      </w:pPr>
      <w:hyperlink w:anchor="co_anchor_F122041244134_1">
        <w:r>
          <w:rPr>
            <w:rFonts w:ascii="Times New Roman" w:hAnsi="Times New Roman"/>
            <w:b/>
            <w:color w:val="000000"/>
            <w:sz w:val="20"/>
            <w:bdr w:val="none" w:space="2"/>
            <w:vertAlign w:val="superscript"/>
          </w:rPr>
          <w:t>[12]</w:t>
        </w:r>
      </w:hyperlink>
      <w:bookmarkStart w:id="153" w:name="co_anchor_B122041244134_1"/>
      <w:bookmarkEnd w:id="153"/>
      <w:r>
        <w:rPr>
          <w:rFonts w:ascii="Times New Roman" w:hAnsi="Times New Roman"/>
          <w:color w:val="000000"/>
          <w:sz w:val="20"/>
        </w:rPr>
        <w:t xml:space="preserve">¶66 Friends seeks extraordinary relief as an alternative basis for the remedies it seeks on appeal. Its argument is based on language in our opinion in </w:t>
      </w:r>
      <w:hyperlink r:id="r226">
        <w:r>
          <w:rPr>
            <w:rFonts w:ascii="Times New Roman" w:hAnsi="Times New Roman"/>
            <w:i/>
            <w:color w:val="000000"/>
            <w:sz w:val="20"/>
          </w:rPr>
          <w:t>Friends I</w:t>
        </w:r>
        <w:r>
          <w:rPr>
            <w:rFonts w:ascii="Times New Roman" w:hAnsi="Times New Roman"/>
            <w:color w:val="000000"/>
            <w:sz w:val="20"/>
          </w:rPr>
          <w:t xml:space="preserve">, </w:t>
        </w:r>
        <w:r>
          <w:rPr>
            <w:rFonts w:ascii="Times New Roman" w:hAnsi="Times New Roman"/>
            <w:i/>
            <w:color w:val="000000"/>
            <w:sz w:val="20"/>
          </w:rPr>
          <w:t>Friends of Great Salt Lake v. Dep't of Nat. Res.</w:t>
        </w:r>
        <w:r>
          <w:rPr>
            <w:rFonts w:ascii="Times New Roman" w:hAnsi="Times New Roman"/>
            <w:color w:val="000000"/>
            <w:sz w:val="20"/>
          </w:rPr>
          <w:t>, 2010 UT 20, 230 P.3d 1014</w:t>
        </w:r>
      </w:hyperlink>
      <w:r>
        <w:rPr>
          <w:rFonts w:ascii="Times New Roman" w:hAnsi="Times New Roman"/>
          <w:color w:val="000000"/>
          <w:sz w:val="20"/>
        </w:rPr>
        <w:t xml:space="preserve">. There we rejected a petition for extraordinary relief on the ground that Friends still had failed to “exhaust[ ] all available avenues of appeal”—specifically, in further proceedings in the district court. </w:t>
      </w:r>
      <w:hyperlink r:id="r227">
        <w:r>
          <w:rPr>
            <w:rFonts w:ascii="Times New Roman" w:hAnsi="Times New Roman"/>
            <w:i/>
            <w:color w:val="000000"/>
            <w:sz w:val="20"/>
          </w:rPr>
          <w:t>Id.</w:t>
        </w:r>
        <w:r>
          <w:rPr>
            <w:rFonts w:ascii="Times New Roman" w:hAnsi="Times New Roman"/>
            <w:color w:val="000000"/>
            <w:sz w:val="20"/>
          </w:rPr>
          <w:t xml:space="preserve"> ¶ 23</w:t>
        </w:r>
      </w:hyperlink>
      <w:r>
        <w:rPr>
          <w:rFonts w:ascii="Times New Roman" w:hAnsi="Times New Roman"/>
          <w:color w:val="000000"/>
          <w:sz w:val="20"/>
        </w:rPr>
        <w:t xml:space="preserve">. Friends takes a negative implication from our conclusion in </w:t>
      </w:r>
      <w:hyperlink r:id="r228">
        <w:r>
          <w:rPr>
            <w:rFonts w:ascii="Times New Roman" w:hAnsi="Times New Roman"/>
            <w:i/>
            <w:color w:val="000000"/>
            <w:sz w:val="20"/>
          </w:rPr>
          <w:t>Friends I</w:t>
        </w:r>
      </w:hyperlink>
      <w:r>
        <w:rPr>
          <w:rFonts w:ascii="Times New Roman" w:hAnsi="Times New Roman"/>
          <w:color w:val="000000"/>
          <w:sz w:val="20"/>
        </w:rPr>
        <w:t xml:space="preserve">. It asserts that it should be entitled to extraordinary relief because it now has “no other plain, speedy and adequate remedy” available to it. </w:t>
      </w:r>
      <w:hyperlink r:id="r229">
        <w:r>
          <w:rPr>
            <w:rFonts w:ascii="Times New Roman" w:hAnsi="Times New Roman"/>
            <w:color w:val="000000"/>
            <w:sz w:val="20"/>
          </w:rPr>
          <w:t>Utah R. Civ. P.</w:t>
        </w:r>
        <w:r>
          <w:rPr>
            <w:rFonts w:ascii="Times New Roman" w:hAnsi="Times New Roman"/>
            <w:color w:val="000000"/>
            <w:sz w:val="20"/>
          </w:rPr>
          <w:t xml:space="preserve"> 65B(a)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¶67 We disagree for two reasons. First, Friends still has access to a traditional avenue of review given our decision to reverse and remand (to a limited degree) on the petition for consistency review. So to that extent, our conclusion in </w:t>
      </w:r>
      <w:hyperlink r:id="r230">
        <w:r>
          <w:rPr>
            <w:rFonts w:ascii="Times New Roman" w:hAnsi="Times New Roman"/>
            <w:i/>
            <w:color w:val="000000"/>
            <w:sz w:val="20"/>
          </w:rPr>
          <w:t>Friends I</w:t>
        </w:r>
      </w:hyperlink>
      <w:r>
        <w:rPr>
          <w:rFonts w:ascii="Times New Roman" w:hAnsi="Times New Roman"/>
          <w:color w:val="000000"/>
          <w:sz w:val="20"/>
        </w:rPr>
        <w:t xml:space="preserve"> still stands. Second, to the extent Friends is seeking extraordinary relief as an end-run around barriers to traditional review of its claims, we decline to exercise our discretion to provide such relief.</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41244134_1">
        <w:r>
          <w:rPr>
            <w:rFonts w:ascii="Times New Roman" w:hAnsi="Times New Roman"/>
            <w:b/>
            <w:color w:val="000000"/>
            <w:sz w:val="20"/>
            <w:bdr w:val="none" w:space="2"/>
            <w:vertAlign w:val="superscript"/>
          </w:rPr>
          <w:t>[13]</w:t>
        </w:r>
      </w:hyperlink>
      <w:bookmarkStart w:id="154" w:name="co_anchor_B132041244134_1"/>
      <w:bookmarkEnd w:id="154"/>
      <w:r>
        <w:rPr>
          <w:rFonts w:ascii="Times New Roman" w:hAnsi="Times New Roman"/>
          <w:color w:val="000000"/>
          <w:sz w:val="20"/>
        </w:rPr>
        <w:t xml:space="preserve"> </w:t>
      </w:r>
      <w:hyperlink w:anchor="co_anchor_F142041244134_1">
        <w:r>
          <w:rPr>
            <w:rFonts w:ascii="Times New Roman" w:hAnsi="Times New Roman"/>
            <w:b/>
            <w:color w:val="000000"/>
            <w:sz w:val="20"/>
            <w:bdr w:val="none" w:space="2"/>
            <w:vertAlign w:val="superscript"/>
          </w:rPr>
          <w:t>[14]</w:t>
        </w:r>
      </w:hyperlink>
      <w:bookmarkStart w:id="155" w:name="co_anchor_B142041244134_1"/>
      <w:bookmarkEnd w:id="155"/>
      <w:r>
        <w:rPr>
          <w:rFonts w:ascii="Times New Roman" w:hAnsi="Times New Roman"/>
          <w:color w:val="000000"/>
          <w:sz w:val="20"/>
        </w:rPr>
        <w:t xml:space="preserve"> </w:t>
      </w:r>
      <w:hyperlink w:anchor="co_anchor_F152041244134_1">
        <w:r>
          <w:rPr>
            <w:rFonts w:ascii="Times New Roman" w:hAnsi="Times New Roman"/>
            <w:b/>
            <w:color w:val="000000"/>
            <w:sz w:val="20"/>
            <w:bdr w:val="none" w:space="2"/>
            <w:vertAlign w:val="superscript"/>
          </w:rPr>
          <w:t>[15]</w:t>
        </w:r>
      </w:hyperlink>
      <w:bookmarkStart w:id="156" w:name="co_anchor_B152041244134_1"/>
      <w:bookmarkEnd w:id="156"/>
      <w:r>
        <w:rPr>
          <w:rFonts w:ascii="Times New Roman" w:hAnsi="Times New Roman"/>
          <w:color w:val="000000"/>
          <w:sz w:val="20"/>
        </w:rPr>
        <w:t xml:space="preserve"> </w:t>
      </w:r>
      <w:hyperlink w:anchor="co_anchor_F162041244134_1">
        <w:r>
          <w:rPr>
            <w:rFonts w:ascii="Times New Roman" w:hAnsi="Times New Roman"/>
            <w:b/>
            <w:color w:val="000000"/>
            <w:sz w:val="20"/>
            <w:bdr w:val="none" w:space="2"/>
            <w:vertAlign w:val="superscript"/>
          </w:rPr>
          <w:t>[16]</w:t>
        </w:r>
      </w:hyperlink>
      <w:bookmarkStart w:id="157" w:name="co_anchor_B162041244134_1"/>
      <w:bookmarkEnd w:id="157"/>
      <w:r>
        <w:rPr>
          <w:rFonts w:ascii="Times New Roman" w:hAnsi="Times New Roman"/>
          <w:color w:val="000000"/>
          <w:sz w:val="20"/>
        </w:rPr>
        <w:t xml:space="preserve"> </w:t>
      </w:r>
      <w:hyperlink w:anchor="co_anchor_F172041244134_1">
        <w:r>
          <w:rPr>
            <w:rFonts w:ascii="Times New Roman" w:hAnsi="Times New Roman"/>
            <w:b/>
            <w:color w:val="000000"/>
            <w:sz w:val="20"/>
            <w:bdr w:val="none" w:space="2"/>
            <w:vertAlign w:val="superscript"/>
          </w:rPr>
          <w:t>[17]</w:t>
        </w:r>
      </w:hyperlink>
      <w:bookmarkStart w:id="158" w:name="co_anchor_B172041244134_1"/>
      <w:bookmarkEnd w:id="158"/>
      <w:r>
        <w:rPr>
          <w:rFonts w:ascii="Times New Roman" w:hAnsi="Times New Roman"/>
          <w:color w:val="000000"/>
          <w:sz w:val="20"/>
        </w:rPr>
        <w:t xml:space="preserve">¶68 The exhaustion of “available avenues” of judicial relief is by no means the only prerequisite to the issuance of an extraordinary writ. Extraordinary relief is discretionary. </w:t>
      </w:r>
      <w:hyperlink r:id="r231">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99"/>
                      <a:srcRect/>
                      <a:stretch>
                        <a:fillRect/>
                      </a:stretch>
                    </p:blipFill>
                    <p:spPr>
                      <a:xfrm>
                        <a:off x="0" y="0"/>
                        <a:ext cx="161925" cy="161925"/>
                      </a:xfrm>
                      <a:prstGeom prst="rect"/>
                    </p:spPr>
                  </p:pic>
                </a:graphicData>
              </a:graphic>
            </wp:inline>
          </w:drawing>
        </w:r>
      </w:hyperlink>
      <w:hyperlink r:id="r232">
        <w:r>
          <w:rPr>
            <w:rFonts w:ascii="Times New Roman" w:hAnsi="Times New Roman"/>
            <w:i/>
            <w:color w:val="000000"/>
            <w:sz w:val="20"/>
          </w:rPr>
          <w:t>Fundamentalist Church of Jesus Christ of Latter-Day Saints v. Lindberg</w:t>
        </w:r>
        <w:r>
          <w:rPr>
            <w:rFonts w:ascii="Times New Roman" w:hAnsi="Times New Roman"/>
            <w:color w:val="000000"/>
            <w:sz w:val="20"/>
          </w:rPr>
          <w:t>, 2010 UT 51, ¶ 24, 238 P.3d 1054</w:t>
        </w:r>
      </w:hyperlink>
      <w:r>
        <w:rPr>
          <w:rFonts w:ascii="Times New Roman" w:hAnsi="Times New Roman"/>
          <w:color w:val="000000"/>
          <w:sz w:val="20"/>
        </w:rPr>
        <w:t xml:space="preserve">. “[A] petitioner seeking </w:t>
      </w:r>
      <w:hyperlink r:id="r233">
        <w:r>
          <w:rPr>
            <w:rFonts w:ascii="Times New Roman" w:hAnsi="Times New Roman"/>
            <w:color w:val="000000"/>
            <w:sz w:val="20"/>
          </w:rPr>
          <w:t>rule 65B(d)</w:t>
        </w:r>
      </w:hyperlink>
      <w:r>
        <w:rPr>
          <w:rFonts w:ascii="Times New Roman" w:hAnsi="Times New Roman"/>
          <w:color w:val="000000"/>
          <w:sz w:val="20"/>
        </w:rPr>
        <w:t xml:space="preserve"> extraordinary relief has no right to receive a remedy that corrects a lower court's mishandling of a particular case.” </w:t>
      </w:r>
      <w:hyperlink r:id="r234">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99"/>
                      <a:srcRect/>
                      <a:stretch>
                        <a:fillRect/>
                      </a:stretch>
                    </p:blipFill>
                    <p:spPr>
                      <a:xfrm>
                        <a:off x="0" y="0"/>
                        <a:ext cx="161925" cy="161925"/>
                      </a:xfrm>
                      <a:prstGeom prst="rect"/>
                    </p:spPr>
                  </p:pic>
                </a:graphicData>
              </a:graphic>
            </wp:inline>
          </w:drawing>
        </w:r>
      </w:hyperlink>
      <w:hyperlink r:id="r235">
        <w:r>
          <w:rPr>
            <w:rFonts w:ascii="Times New Roman" w:hAnsi="Times New Roman"/>
            <w:i/>
            <w:color w:val="000000"/>
            <w:sz w:val="20"/>
          </w:rPr>
          <w:t>Fundamentalist Church of Jesus Christ of Latter-Day Saints v. Horne</w:t>
        </w:r>
        <w:r>
          <w:rPr>
            <w:rFonts w:ascii="Times New Roman" w:hAnsi="Times New Roman"/>
            <w:color w:val="000000"/>
            <w:sz w:val="20"/>
          </w:rPr>
          <w:t>, 2012 UT 66, ¶ 18, 289 P.3d 502</w:t>
        </w:r>
      </w:hyperlink>
      <w:r>
        <w:rPr>
          <w:rFonts w:ascii="Times New Roman" w:hAnsi="Times New Roman"/>
          <w:color w:val="000000"/>
          <w:sz w:val="20"/>
        </w:rPr>
        <w:t xml:space="preserve"> (citation omitted). Thus, we may elect not to issue an extraordinary writ even if we disagree with a lower court decision on its merits. </w:t>
      </w:r>
      <w:hyperlink r:id="r236">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99"/>
                      <a:srcRect/>
                      <a:stretch>
                        <a:fillRect/>
                      </a:stretch>
                    </p:blipFill>
                    <p:spPr>
                      <a:xfrm>
                        <a:off x="0" y="0"/>
                        <a:ext cx="161925" cy="161925"/>
                      </a:xfrm>
                      <a:prstGeom prst="rect"/>
                    </p:spPr>
                  </p:pic>
                </a:graphicData>
              </a:graphic>
            </wp:inline>
          </w:drawing>
        </w:r>
      </w:hyperlink>
      <w:hyperlink r:id="r237">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In deciding whether to issue such a writ “we may consider a variety of factors such as ‘the egregiousness of the alleged error, the significance of the legal issue presented by the petition, the severity of the consequences occasioned by the alleged error, and additional factors.’ ” </w:t>
      </w:r>
      <w:hyperlink r:id="r238">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99"/>
                      <a:srcRect/>
                      <a:stretch>
                        <a:fillRect/>
                      </a:stretch>
                    </p:blipFill>
                    <p:spPr>
                      <a:xfrm>
                        <a:off x="0" y="0"/>
                        <a:ext cx="161925" cy="161925"/>
                      </a:xfrm>
                      <a:prstGeom prst="rect"/>
                    </p:spPr>
                  </p:pic>
                </a:graphicData>
              </a:graphic>
            </wp:inline>
          </w:drawing>
        </w:r>
      </w:hyperlink>
      <w:hyperlink r:id="r239">
        <w:r>
          <w:rPr>
            <w:rFonts w:ascii="Times New Roman" w:hAnsi="Times New Roman"/>
            <w:i/>
            <w:color w:val="000000"/>
            <w:sz w:val="20"/>
          </w:rPr>
          <w:t>Snow, Christensen &amp; Martineau v. Lindberg</w:t>
        </w:r>
        <w:r>
          <w:rPr>
            <w:rFonts w:ascii="Times New Roman" w:hAnsi="Times New Roman"/>
            <w:color w:val="000000"/>
            <w:sz w:val="20"/>
          </w:rPr>
          <w:t>, 2013 UT 15, ¶ 22, 299 P.3d 1058</w:t>
        </w:r>
      </w:hyperlink>
      <w:r>
        <w:rPr>
          <w:rFonts w:ascii="Times New Roman" w:hAnsi="Times New Roman"/>
          <w:color w:val="000000"/>
          <w:sz w:val="20"/>
        </w:rPr>
        <w:t xml:space="preserve"> (quoting </w:t>
      </w:r>
      <w:hyperlink r:id="r240">
        <w:r>
          <w:rPr>
            <w:rFonts w:ascii="Times New Roman" w:hAnsi="Times New Roman"/>
            <w:i/>
            <w:color w:val="000000"/>
            <w:sz w:val="20"/>
          </w:rPr>
          <w:t>State v. Barrett</w:t>
        </w:r>
        <w:r>
          <w:rPr>
            <w:rFonts w:ascii="Times New Roman" w:hAnsi="Times New Roman"/>
            <w:color w:val="000000"/>
            <w:sz w:val="20"/>
          </w:rPr>
          <w:t>, 2005 UT 88, ¶ 24, 127 P.3d 682</w:t>
        </w:r>
      </w:hyperlink>
      <w:r>
        <w:rPr>
          <w:rFonts w:ascii="Times New Roman" w:hAnsi="Times New Roman"/>
          <w:color w:val="000000"/>
          <w:sz w:val="20"/>
        </w:rPr>
        <w:t xml:space="preserve">). Friends' principal gripe is that the district court failed to reach claims and issues not presented in the administrative case below. And, having now fulfilled the responsibility of exhausting its right to litigate those issues in the district court, Friends invites us to consider them for the first time through our discretionary power to issue an extraordinary writ. This we decline to do. Friends </w:t>
      </w:r>
      <w:r>
        <w:rPr>
          <w:rFonts w:ascii="Times New Roman" w:hAnsi="Times New Roman"/>
          <w:i/>
          <w:color w:val="000000"/>
          <w:sz w:val="20"/>
        </w:rPr>
        <w:t>had</w:t>
      </w:r>
      <w:r>
        <w:rPr>
          <w:rFonts w:ascii="Times New Roman" w:hAnsi="Times New Roman"/>
          <w:color w:val="000000"/>
          <w:sz w:val="20"/>
        </w:rPr>
        <w:t xml:space="preserve"> a means of asserting each and every one of its claims in the ordinary course of litigation in the district court. Some of those claims were dismissed by the district </w:t>
      </w:r>
      <w:bookmarkStart w:id="159" w:name="co_pp_sp_4645_305_1"/>
      <w:r>
        <w:rPr>
          <w:rFonts w:ascii="Times New Roman" w:hAnsi="Times New Roman"/>
          <w:b/>
          <w:color w:val="000000"/>
          <w:sz w:val="20"/>
        </w:rPr>
        <w:t>*305</w:t>
      </w:r>
      <w:bookmarkEnd w:id="159"/>
      <w:r>
        <w:rPr>
          <w:rFonts w:ascii="Times New Roman" w:hAnsi="Times New Roman"/>
          <w:color w:val="000000"/>
          <w:sz w:val="20"/>
        </w:rPr>
        <w:t xml:space="preserve"> court and affirmed in our decision on this appeal. Others are not properly before us because they were not preserved in the underlying administrative proceeding. But Friends could have sought to preserve those claims in the first instance. And it may not invoke our extraordinary relief jurisdiction by means of its own missteps in litigation. </w:t>
      </w:r>
      <w:r>
        <w:rPr>
          <w:rFonts w:ascii="Times New Roman" w:hAnsi="Times New Roman"/>
          <w:i/>
          <w:color w:val="000000"/>
          <w:sz w:val="20"/>
        </w:rPr>
        <w:t xml:space="preserve">See </w:t>
      </w:r>
      <w:hyperlink r:id="r241">
        <w:r>
          <w:rPr>
            <w:rFonts w:ascii="Times New Roman" w:hAnsi="Times New Roman"/>
            <w:i/>
            <w:color w:val="000000"/>
            <w:sz w:val="20"/>
          </w:rPr>
          <w:t>Anderson v. Baker</w:t>
        </w:r>
        <w:r>
          <w:rPr>
            <w:rFonts w:ascii="Times New Roman" w:hAnsi="Times New Roman"/>
            <w:color w:val="000000"/>
            <w:sz w:val="20"/>
          </w:rPr>
          <w:t>, 5 Utah 2d 33, 296 P.2d 283, 286 (1956)</w:t>
        </w:r>
      </w:hyperlink>
      <w:r>
        <w:rPr>
          <w:rFonts w:ascii="Times New Roman" w:hAnsi="Times New Roman"/>
          <w:color w:val="000000"/>
          <w:sz w:val="20"/>
        </w:rPr>
        <w:t xml:space="preserve"> (“If there was once an adequate remedy by an appeal and the party permits it to lapse, he does so at his peril. Certainly to hold that extraordinary writs will issue ... because there is error, would largely be destroying the rules requiring timely appeal.”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¶69 We deny Friends' request for extraordinary relief on these grounds.</w:t>
      </w:r>
    </w:p>
    <w:p>
      <w:pPr>
        <w:spacing w:before="0" w:after="0" w:line="275" w:lineRule="atLeast"/>
        <w:jc w:val="both"/>
      </w:pPr>
      <w:r>
        <w:rPr>
          <w:rFonts w:ascii="Times New Roman" w:hAnsi="Times New Roman"/>
          <w:color w:val="000000"/>
          <w:sz w:val="20"/>
        </w:rPr>
        <w:t> </w:t>
      </w:r>
    </w:p>
    <w:bookmarkStart w:id="160" w:name="co_allCitations_1"/>
    <w:p>
      <w:pPr>
        <w:keepNext/>
        <w:keepLines/>
        <w:spacing w:before="200" w:after="0" w:line="275" w:lineRule="atLeast"/>
        <w:jc w:val="both"/>
      </w:pPr>
      <w:r>
        <w:rPr>
          <w:rFonts w:ascii="Times New Roman" w:hAnsi="Times New Roman"/>
          <w:b/>
          <w:color w:val="212121"/>
          <w:sz w:val="20"/>
        </w:rPr>
        <w:t>All Citations</w:t>
      </w:r>
    </w:p>
    <w:bookmarkEnd w:id="160"/>
    <w:p>
      <w:pPr>
        <w:spacing w:before="200" w:after="0" w:line="275" w:lineRule="atLeast"/>
        <w:jc w:val="both"/>
      </w:pPr>
      <w:r>
        <w:rPr>
          <w:rFonts w:ascii="Times New Roman" w:hAnsi="Times New Roman"/>
          <w:color w:val="000000"/>
          <w:sz w:val="20"/>
        </w:rPr>
        <w:t>393 P.3d 291, 835 Utah Adv. Rep. 91, 2017 UT 15</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61" w:name="co_footnote_B00012041244134_1"/>
            <w:hyperlink w:anchor="co_fnRef_B00012041244134_ID0EXF_1">
              <w:r>
                <w:rPr>
                  <w:rFonts w:ascii="Times New Roman" w:hAnsi="Times New Roman"/>
                  <w:color w:val="000000"/>
                  <w:sz w:val="20"/>
                  <w:vertAlign w:val="superscript"/>
                </w:rPr>
                <w:t>1</w:t>
              </w:r>
            </w:hyperlink>
            <w:bookmarkEnd w:id="161"/>
          </w:p>
        </w:tc>
        <w:tc>
          <w:tcPr>
            <w:vAlign w:val="top"/>
          </w:tcPr>
          <w:p>
            <w:pPr>
              <w:spacing w:before="0" w:after="0" w:line="275" w:lineRule="atLeast"/>
              <w:jc w:val="both"/>
            </w:pPr>
            <w:r>
              <w:rPr>
                <w:rFonts w:ascii="Times New Roman" w:hAnsi="Times New Roman"/>
                <w:color w:val="000000"/>
                <w:sz w:val="20"/>
              </w:rPr>
              <w:t>The other appellants are Utah Waterfowl Association, National Audubon Society, Audubon Society of Utah, including Bridgerland Audubon Society, Great Salt Lake Audubon Society, Red Cliffs Audubon Society, Wasatch Audubon Society, Utah Chapter of the Sierra Club, League of Women Voters of Salt Lake, League of Women Voters of Utah, Utah Airboat Association, and Utah Rivers Council.</w:t>
            </w:r>
          </w:p>
        </w:tc>
      </w:tr>
      <w:tr>
        <w:tblPrEx/>
        <w:trPr/>
        <w:tc>
          <w:tcPr>
            <w:vAlign w:val="top"/>
          </w:tcPr>
          <w:p>
            <w:pPr>
              <w:spacing w:before="0" w:after="0" w:line="275" w:lineRule="atLeast"/>
            </w:pPr>
            <w:bookmarkStart w:id="162" w:name="co_footnote_B00022041244134_1"/>
            <w:hyperlink w:anchor="co_fnRef_B00022041244134_ID0EKG_1">
              <w:r>
                <w:rPr>
                  <w:rFonts w:ascii="Times New Roman" w:hAnsi="Times New Roman"/>
                  <w:color w:val="000000"/>
                  <w:sz w:val="20"/>
                  <w:vertAlign w:val="superscript"/>
                </w:rPr>
                <w:t>2</w:t>
              </w:r>
            </w:hyperlink>
            <w:bookmarkEnd w:id="162"/>
          </w:p>
        </w:tc>
        <w:tc>
          <w:tcPr>
            <w:vAlign w:val="top"/>
          </w:tcPr>
          <w:p>
            <w:pPr>
              <w:spacing w:before="0" w:after="0" w:line="275" w:lineRule="atLeast"/>
              <w:jc w:val="both"/>
            </w:pPr>
            <w:r>
              <w:rPr>
                <w:rFonts w:ascii="Times New Roman" w:hAnsi="Times New Roman"/>
                <w:color w:val="000000"/>
                <w:sz w:val="20"/>
              </w:rPr>
              <w:t>The other appellees are the Executive Director of the Utah Department of Natural Resources, in his official capacity, Utah Division of Forestry, Fire and State Lands, and the Director of the Division of Forestry, Fire, and State Lands, in his official capacity.</w:t>
            </w:r>
          </w:p>
        </w:tc>
      </w:tr>
      <w:tr>
        <w:tblPrEx/>
        <w:trPr/>
        <w:tc>
          <w:tcPr>
            <w:vAlign w:val="top"/>
          </w:tcPr>
          <w:p>
            <w:pPr>
              <w:spacing w:before="0" w:after="0" w:line="275" w:lineRule="atLeast"/>
            </w:pPr>
            <w:bookmarkStart w:id="163" w:name="co_footnote_B00032041244134_1"/>
            <w:hyperlink w:anchor="co_fnRef_B00032041244134_ID0EQUAG_1">
              <w:r>
                <w:rPr>
                  <w:rFonts w:ascii="Times New Roman" w:hAnsi="Times New Roman"/>
                  <w:color w:val="000000"/>
                  <w:sz w:val="20"/>
                  <w:vertAlign w:val="superscript"/>
                </w:rPr>
                <w:t>3</w:t>
              </w:r>
            </w:hyperlink>
            <w:bookmarkEnd w:id="163"/>
          </w:p>
        </w:tc>
        <w:tc>
          <w:tcPr>
            <w:vAlign w:val="top"/>
          </w:tcPr>
          <w:p>
            <w:pPr>
              <w:spacing w:before="0" w:after="0" w:line="275" w:lineRule="atLeast"/>
              <w:jc w:val="both"/>
            </w:pPr>
            <w:r>
              <w:rPr>
                <w:rFonts w:ascii="Times New Roman" w:hAnsi="Times New Roman"/>
                <w:color w:val="000000"/>
                <w:sz w:val="20"/>
              </w:rPr>
              <w:t>“Friends of Great Salt Lake” is singular in the sense that a legal entity is an “</w:t>
            </w:r>
            <w:r>
              <w:rPr>
                <w:rFonts w:ascii="Times New Roman" w:hAnsi="Times New Roman"/>
                <w:i/>
                <w:color w:val="000000"/>
                <w:sz w:val="20"/>
              </w:rPr>
              <w:t>it</w:t>
            </w:r>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color w:val="000000"/>
                <w:sz w:val="20"/>
              </w:rPr>
              <w:t>Bryan A. Garner et al., The Redbook: A Manual on Legal Style</w:t>
            </w:r>
            <w:r>
              <w:rPr>
                <w:rFonts w:ascii="Times New Roman" w:hAnsi="Times New Roman"/>
                <w:color w:val="000000"/>
                <w:sz w:val="20"/>
              </w:rPr>
              <w:t xml:space="preserve"> 148 (2d ed. 2006) (in providing an example of pronoun agreement, stating that a company is an “it”). We treat it as such in this opinion, while recognizing that the term may appear to be plural, particularly to the extent it has been used in this litigation as a collective shorthand encompassing not just Friends of Great Salt Lake, but other plaintiffs-appellants (Utah Waterfowl Association, National Audubon Society, Audubon Society of Utah, Bridgerland Audubon Society, Great Salt Lake Audubon Society, Red Cliffs Audubon Society, Wasatch Audubon Society, Utah Chapter of the Sierra Club, League of Women Voters of Salt Lake, League of Women Voters of Utah, Utah Airboat Association, and Utah Rivers Council).</w:t>
            </w:r>
          </w:p>
        </w:tc>
      </w:tr>
      <w:tr>
        <w:tblPrEx/>
        <w:trPr/>
        <w:tc>
          <w:tcPr>
            <w:vAlign w:val="top"/>
          </w:tcPr>
          <w:p>
            <w:pPr>
              <w:spacing w:before="0" w:after="0" w:line="275" w:lineRule="atLeast"/>
            </w:pPr>
            <w:bookmarkStart w:id="164" w:name="co_footnote_B00042041244134_1"/>
            <w:hyperlink w:anchor="co_fnRef_B00042041244134_ID0E51AG_1">
              <w:r>
                <w:rPr>
                  <w:rFonts w:ascii="Times New Roman" w:hAnsi="Times New Roman"/>
                  <w:color w:val="000000"/>
                  <w:sz w:val="20"/>
                  <w:vertAlign w:val="superscript"/>
                </w:rPr>
                <w:t>4</w:t>
              </w:r>
            </w:hyperlink>
            <w:bookmarkEnd w:id="164"/>
          </w:p>
        </w:tc>
        <w:tc>
          <w:tcPr>
            <w:vAlign w:val="top"/>
          </w:tcPr>
          <w:p>
            <w:pPr>
              <w:spacing w:before="0" w:after="0" w:line="275" w:lineRule="atLeast"/>
              <w:jc w:val="both"/>
            </w:pPr>
            <w:r>
              <w:rPr>
                <w:rFonts w:ascii="Times New Roman" w:hAnsi="Times New Roman"/>
                <w:color w:val="000000"/>
                <w:sz w:val="20"/>
              </w:rPr>
              <w:t xml:space="preserve">“All lands of the State ... are declared to be the public lands of the State; and shall be held in trust for the people, to be disposed of as may be provided by law, for the respective purposes for which they have been or may be granted, donated, devised or otherwise acquired.” </w:t>
            </w:r>
            <w:hyperlink r:id="r242">
              <w:r>
                <w:rPr>
                  <w:rFonts w:ascii="Times New Roman" w:hAnsi="Times New Roman"/>
                  <w:color w:val="000000"/>
                  <w:sz w:val="20"/>
                </w:rPr>
                <w:t>Utah Const.</w:t>
              </w:r>
              <w:r>
                <w:rPr>
                  <w:rFonts w:ascii="Times New Roman" w:hAnsi="Times New Roman"/>
                  <w:color w:val="000000"/>
                  <w:sz w:val="20"/>
                </w:rPr>
                <w:t xml:space="preserve"> art. XX, § 1</w:t>
              </w:r>
            </w:hyperlink>
            <w:r>
              <w:rPr>
                <w:rFonts w:ascii="Times New Roman" w:hAnsi="Times New Roman"/>
                <w:color w:val="000000"/>
                <w:sz w:val="20"/>
              </w:rPr>
              <w:t>.</w:t>
            </w:r>
          </w:p>
        </w:tc>
      </w:tr>
      <w:tr>
        <w:tblPrEx/>
        <w:trPr/>
        <w:tc>
          <w:tcPr>
            <w:vAlign w:val="top"/>
          </w:tcPr>
          <w:p>
            <w:pPr>
              <w:spacing w:before="0" w:after="0" w:line="275" w:lineRule="atLeast"/>
            </w:pPr>
            <w:bookmarkStart w:id="165" w:name="co_footnote_B00052041244134_1"/>
            <w:hyperlink w:anchor="co_fnRef_B00052041244134_ID0EO2AG_1">
              <w:r>
                <w:rPr>
                  <w:rFonts w:ascii="Times New Roman" w:hAnsi="Times New Roman"/>
                  <w:color w:val="000000"/>
                  <w:sz w:val="20"/>
                  <w:vertAlign w:val="superscript"/>
                </w:rPr>
                <w:t>5</w:t>
              </w:r>
            </w:hyperlink>
            <w:bookmarkEnd w:id="165"/>
          </w:p>
        </w:tc>
        <w:tc>
          <w:tcPr>
            <w:vAlign w:val="top"/>
          </w:tcPr>
          <w:p>
            <w:pPr>
              <w:spacing w:before="0" w:after="0" w:line="275" w:lineRule="atLeast"/>
              <w:jc w:val="both"/>
            </w:pPr>
            <w:r>
              <w:rPr>
                <w:rFonts w:ascii="Times New Roman" w:hAnsi="Times New Roman"/>
                <w:color w:val="000000"/>
                <w:sz w:val="20"/>
              </w:rPr>
              <w:t xml:space="preserve">“The division is the management authority for sovereign lands, and may exchange, sell, or lease sovereign lands but only in the quantities and for the purposes as serve the public interest and do not interfere with the public trust.” </w:t>
            </w:r>
            <w:hyperlink r:id="r243">
              <w:r>
                <w:rPr>
                  <w:rFonts w:ascii="Times New Roman" w:hAnsi="Times New Roman"/>
                  <w:color w:val="000000"/>
                  <w:sz w:val="20"/>
                </w:rPr>
                <w:t>Utah Code</w:t>
              </w:r>
              <w:r>
                <w:rPr>
                  <w:rFonts w:ascii="Times New Roman" w:hAnsi="Times New Roman"/>
                  <w:color w:val="000000"/>
                  <w:sz w:val="20"/>
                </w:rPr>
                <w:t xml:space="preserve"> § 65A-10-1(1)</w:t>
              </w:r>
            </w:hyperlink>
            <w:r>
              <w:rPr>
                <w:rFonts w:ascii="Times New Roman" w:hAnsi="Times New Roman"/>
                <w:color w:val="000000"/>
                <w:sz w:val="20"/>
              </w:rPr>
              <w:t>.</w:t>
            </w:r>
          </w:p>
        </w:tc>
      </w:tr>
      <w:tr>
        <w:tblPrEx/>
        <w:trPr/>
        <w:tc>
          <w:tcPr>
            <w:vAlign w:val="top"/>
          </w:tcPr>
          <w:p>
            <w:pPr>
              <w:spacing w:before="0" w:after="0" w:line="275" w:lineRule="atLeast"/>
            </w:pPr>
            <w:bookmarkStart w:id="166" w:name="co_footnote_B00062041244134_1"/>
            <w:hyperlink w:anchor="co_fnRef_B00062041244134_ID0EV2AG_1">
              <w:r>
                <w:rPr>
                  <w:rFonts w:ascii="Times New Roman" w:hAnsi="Times New Roman"/>
                  <w:color w:val="000000"/>
                  <w:sz w:val="20"/>
                  <w:vertAlign w:val="superscript"/>
                </w:rPr>
                <w:t>6</w:t>
              </w:r>
            </w:hyperlink>
            <w:bookmarkEnd w:id="166"/>
          </w:p>
        </w:tc>
        <w:tc>
          <w:tcPr>
            <w:vAlign w:val="top"/>
          </w:tcPr>
          <w:p>
            <w:pPr>
              <w:spacing w:before="0" w:after="0" w:line="275" w:lineRule="atLeast"/>
              <w:jc w:val="both"/>
            </w:pPr>
            <w:hyperlink r:id="r244">
              <w:r>
                <w:rPr>
                  <w:rFonts w:ascii="Times New Roman" w:hAnsi="Times New Roman"/>
                  <w:color w:val="000000"/>
                  <w:sz w:val="20"/>
                </w:rPr>
                <w:t>Utah Admin. Code</w:t>
              </w:r>
              <w:r>
                <w:rPr>
                  <w:rFonts w:ascii="Times New Roman" w:hAnsi="Times New Roman"/>
                  <w:color w:val="000000"/>
                  <w:sz w:val="20"/>
                </w:rPr>
                <w:t xml:space="preserve"> r. 652-90</w:t>
              </w:r>
            </w:hyperlink>
            <w:r>
              <w:rPr>
                <w:rFonts w:ascii="Times New Roman" w:hAnsi="Times New Roman"/>
                <w:color w:val="000000"/>
                <w:sz w:val="20"/>
              </w:rPr>
              <w:t xml:space="preserve"> (entitled “Sovereign Land Management Planning”; “set[ting] forth the planning procedures for natural and cultural resources on sovereign land as required by law,” </w:t>
            </w:r>
            <w:r>
              <w:rPr>
                <w:rFonts w:ascii="Times New Roman" w:hAnsi="Times New Roman"/>
                <w:i/>
                <w:color w:val="000000"/>
                <w:sz w:val="20"/>
              </w:rPr>
              <w:t>id.</w:t>
            </w:r>
            <w:r>
              <w:rPr>
                <w:rFonts w:ascii="Times New Roman" w:hAnsi="Times New Roman"/>
                <w:color w:val="000000"/>
                <w:sz w:val="20"/>
              </w:rPr>
              <w:t xml:space="preserve"> r. 652-90-200).</w:t>
            </w:r>
          </w:p>
        </w:tc>
      </w:tr>
      <w:tr>
        <w:tblPrEx/>
        <w:trPr/>
        <w:tc>
          <w:tcPr>
            <w:vAlign w:val="top"/>
          </w:tcPr>
          <w:p>
            <w:pPr>
              <w:spacing w:before="0" w:after="0" w:line="275" w:lineRule="atLeast"/>
            </w:pPr>
            <w:bookmarkStart w:id="167" w:name="co_footnote_B00072041244134_1"/>
            <w:hyperlink w:anchor="co_fnRef_B00072041244134_ID0EUABG_1">
              <w:r>
                <w:rPr>
                  <w:rFonts w:ascii="Times New Roman" w:hAnsi="Times New Roman"/>
                  <w:color w:val="000000"/>
                  <w:sz w:val="20"/>
                  <w:vertAlign w:val="superscript"/>
                </w:rPr>
                <w:t>7</w:t>
              </w:r>
            </w:hyperlink>
            <w:bookmarkEnd w:id="167"/>
          </w:p>
        </w:tc>
        <w:tc>
          <w:tcPr>
            <w:vAlign w:val="top"/>
          </w:tcPr>
          <w:p>
            <w:pPr>
              <w:spacing w:before="0" w:after="0" w:line="275" w:lineRule="atLeast"/>
              <w:jc w:val="both"/>
            </w:pPr>
            <w:r>
              <w:rPr>
                <w:rFonts w:ascii="Times New Roman" w:hAnsi="Times New Roman"/>
                <w:color w:val="000000"/>
                <w:sz w:val="20"/>
              </w:rPr>
              <w:t xml:space="preserve">Friends also sought a direct appeal and petitioned this court for extraordinary relief. We dismissed for lack of jurisdiction and failure to exhaust avenues for judicial review in the district court. </w:t>
            </w:r>
            <w:hyperlink r:id="r245">
              <w:r>
                <w:rPr>
                  <w:rFonts w:ascii="Times New Roman" w:hAnsi="Times New Roman"/>
                  <w:i/>
                  <w:color w:val="000000"/>
                  <w:sz w:val="20"/>
                </w:rPr>
                <w:t>Friends of Great Salt Lake v. Utah Dep't of Nat. Res. (Friends I)</w:t>
              </w:r>
              <w:r>
                <w:rPr>
                  <w:rFonts w:ascii="Times New Roman" w:hAnsi="Times New Roman"/>
                  <w:color w:val="000000"/>
                  <w:sz w:val="20"/>
                </w:rPr>
                <w:t>, 2010 UT 20, ¶ 25, 230 P.3d 1014</w:t>
              </w:r>
            </w:hyperlink>
            <w:r>
              <w:rPr>
                <w:rFonts w:ascii="Times New Roman" w:hAnsi="Times New Roman"/>
                <w:color w:val="000000"/>
                <w:sz w:val="20"/>
              </w:rPr>
              <w:t>.</w:t>
            </w:r>
          </w:p>
        </w:tc>
      </w:tr>
      <w:tr>
        <w:tblPrEx/>
        <w:trPr/>
        <w:tc>
          <w:tcPr>
            <w:vAlign w:val="top"/>
          </w:tcPr>
          <w:p>
            <w:pPr>
              <w:spacing w:before="0" w:after="0" w:line="275" w:lineRule="atLeast"/>
            </w:pPr>
            <w:bookmarkStart w:id="168" w:name="co_footnote_B00082041244134_1"/>
            <w:hyperlink w:anchor="co_fnRef_B00082041244134_ID0EJFBG_1">
              <w:r>
                <w:rPr>
                  <w:rFonts w:ascii="Times New Roman" w:hAnsi="Times New Roman"/>
                  <w:color w:val="000000"/>
                  <w:sz w:val="20"/>
                  <w:vertAlign w:val="superscript"/>
                </w:rPr>
                <w:t>8</w:t>
              </w:r>
            </w:hyperlink>
            <w:bookmarkEnd w:id="168"/>
          </w:p>
        </w:tc>
        <w:tc>
          <w:tcPr>
            <w:vAlign w:val="top"/>
          </w:tcPr>
          <w:p>
            <w:pPr>
              <w:spacing w:before="0" w:after="0" w:line="275" w:lineRule="atLeast"/>
              <w:jc w:val="both"/>
            </w:pPr>
            <w:r>
              <w:rPr>
                <w:rFonts w:ascii="Times New Roman" w:hAnsi="Times New Roman"/>
                <w:color w:val="000000"/>
                <w:sz w:val="20"/>
              </w:rPr>
              <w:t xml:space="preserve">The district court held that the record of decision “proceedings concerned the lease application under the existing state management plans—the [Mineral Leasing Plan], a resource plan, and the ... comprehensive management plan.... The [record of decision] was an adjudicatory and not [a] planning decision.” </w:t>
            </w:r>
            <w:r>
              <w:rPr>
                <w:rFonts w:ascii="Times New Roman" w:hAnsi="Times New Roman"/>
                <w:i/>
                <w:color w:val="000000"/>
                <w:sz w:val="20"/>
              </w:rPr>
              <w:t>Memorandum Decision and Ruling</w:t>
            </w:r>
            <w:r>
              <w:rPr>
                <w:rFonts w:ascii="Times New Roman" w:hAnsi="Times New Roman"/>
                <w:color w:val="000000"/>
                <w:sz w:val="20"/>
              </w:rPr>
              <w:t>, at 5 (Sept. 10, 2010).</w:t>
            </w:r>
          </w:p>
        </w:tc>
      </w:tr>
      <w:tr>
        <w:tblPrEx/>
        <w:trPr/>
        <w:tc>
          <w:tcPr>
            <w:vAlign w:val="top"/>
          </w:tcPr>
          <w:p>
            <w:pPr>
              <w:spacing w:before="0" w:after="0" w:line="275" w:lineRule="atLeast"/>
            </w:pPr>
            <w:bookmarkStart w:id="169" w:name="co_footnote_B00092041244134_1"/>
            <w:hyperlink w:anchor="co_fnRef_B00092041244134_ID0EQFBG_1">
              <w:r>
                <w:rPr>
                  <w:rFonts w:ascii="Times New Roman" w:hAnsi="Times New Roman"/>
                  <w:color w:val="000000"/>
                  <w:sz w:val="20"/>
                  <w:vertAlign w:val="superscript"/>
                </w:rPr>
                <w:t>9</w:t>
              </w:r>
            </w:hyperlink>
            <w:bookmarkEnd w:id="169"/>
          </w:p>
        </w:tc>
        <w:tc>
          <w:tcPr>
            <w:vAlign w:val="top"/>
          </w:tcPr>
          <w:p>
            <w:pPr>
              <w:spacing w:before="0" w:after="0" w:line="275" w:lineRule="atLeast"/>
              <w:jc w:val="both"/>
            </w:pPr>
            <w:r>
              <w:rPr>
                <w:rFonts w:ascii="Times New Roman" w:hAnsi="Times New Roman"/>
                <w:color w:val="000000"/>
                <w:sz w:val="20"/>
              </w:rPr>
              <w:t xml:space="preserve">Friends' petition for consistency review sought review of the record of decision “for consistency with Utah's Public Trust Doctrine and with the Division's Sovereign Land Management Planning regulation.” </w:t>
            </w:r>
            <w:r>
              <w:rPr>
                <w:rFonts w:ascii="Times New Roman" w:hAnsi="Times New Roman"/>
                <w:i/>
                <w:color w:val="000000"/>
                <w:sz w:val="20"/>
              </w:rPr>
              <w:t>Petition for Consistency Review</w:t>
            </w:r>
            <w:r>
              <w:rPr>
                <w:rFonts w:ascii="Times New Roman" w:hAnsi="Times New Roman"/>
                <w:color w:val="000000"/>
                <w:sz w:val="20"/>
              </w:rPr>
              <w:t xml:space="preserve">, at 1 (July 23, 2007). “Consistency Review” involves a petition to review “the division action for consistency with statutes, rules, and policy” filed by “any party aggrieved by a division action directly determining the rights, obligations, or legal interests of specific persons outside of the division.” </w:t>
            </w:r>
            <w:hyperlink r:id="r246">
              <w:r>
                <w:rPr>
                  <w:rFonts w:ascii="Times New Roman" w:hAnsi="Times New Roman"/>
                  <w:color w:val="000000"/>
                  <w:sz w:val="20"/>
                </w:rPr>
                <w:t>Utah Admin. Code</w:t>
              </w:r>
              <w:r>
                <w:rPr>
                  <w:rFonts w:ascii="Times New Roman" w:hAnsi="Times New Roman"/>
                  <w:color w:val="000000"/>
                  <w:sz w:val="20"/>
                </w:rPr>
                <w:t xml:space="preserve"> r. 652-9-100 &amp; -200(1)</w:t>
              </w:r>
            </w:hyperlink>
            <w:r>
              <w:rPr>
                <w:rFonts w:ascii="Times New Roman" w:hAnsi="Times New Roman"/>
                <w:color w:val="000000"/>
                <w:sz w:val="20"/>
              </w:rPr>
              <w:t>.</w:t>
            </w:r>
          </w:p>
        </w:tc>
      </w:tr>
      <w:tr>
        <w:tblPrEx/>
        <w:trPr/>
        <w:tc>
          <w:tcPr>
            <w:vAlign w:val="top"/>
          </w:tcPr>
          <w:p>
            <w:pPr>
              <w:spacing w:before="0" w:after="0" w:line="275" w:lineRule="atLeast"/>
            </w:pPr>
            <w:bookmarkStart w:id="170" w:name="co_footnote_B00102041244134_1"/>
            <w:hyperlink w:anchor="co_fnRef_B00102041244134_ID0EKLBG_1">
              <w:r>
                <w:rPr>
                  <w:rFonts w:ascii="Times New Roman" w:hAnsi="Times New Roman"/>
                  <w:color w:val="000000"/>
                  <w:sz w:val="20"/>
                  <w:vertAlign w:val="superscript"/>
                </w:rPr>
                <w:t>10</w:t>
              </w:r>
            </w:hyperlink>
            <w:bookmarkEnd w:id="170"/>
          </w:p>
        </w:tc>
        <w:tc>
          <w:tcPr>
            <w:vAlign w:val="top"/>
          </w:tcPr>
          <w:p>
            <w:pPr>
              <w:spacing w:before="0" w:after="0" w:line="275" w:lineRule="atLeast"/>
              <w:jc w:val="both"/>
            </w:pPr>
            <w:r>
              <w:rPr>
                <w:rFonts w:ascii="Times New Roman" w:hAnsi="Times New Roman"/>
                <w:i/>
                <w:color w:val="000000"/>
                <w:sz w:val="20"/>
              </w:rPr>
              <w:t xml:space="preserve">See </w:t>
            </w:r>
            <w:hyperlink r:id="r247">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99"/>
                            <a:srcRect/>
                            <a:stretch>
                              <a:fillRect/>
                            </a:stretch>
                          </p:blipFill>
                          <p:spPr>
                            <a:xfrm>
                              <a:off x="0" y="0"/>
                              <a:ext cx="161925" cy="161925"/>
                            </a:xfrm>
                            <a:prstGeom prst="rect"/>
                          </p:spPr>
                        </p:pic>
                      </a:graphicData>
                    </a:graphic>
                  </wp:inline>
                </w:drawing>
              </w:r>
            </w:hyperlink>
            <w:hyperlink r:id="r248">
              <w:r>
                <w:rPr>
                  <w:rFonts w:ascii="Times New Roman" w:hAnsi="Times New Roman"/>
                  <w:i/>
                  <w:color w:val="000000"/>
                  <w:sz w:val="20"/>
                </w:rPr>
                <w:t>Jensen v. IHC Hosps., Inc.</w:t>
              </w:r>
              <w:r>
                <w:rPr>
                  <w:rFonts w:ascii="Times New Roman" w:hAnsi="Times New Roman"/>
                  <w:color w:val="000000"/>
                  <w:sz w:val="20"/>
                </w:rPr>
                <w:t>, 2003 UT 51, ¶ 139, 82 P.3d 1076</w:t>
              </w:r>
            </w:hyperlink>
            <w:r>
              <w:rPr>
                <w:rFonts w:ascii="Times New Roman" w:hAnsi="Times New Roman"/>
                <w:color w:val="000000"/>
                <w:sz w:val="20"/>
              </w:rPr>
              <w:t xml:space="preserve"> (holding that rule 15(a) of our rules of civil procedure “does not require that leave be given ‘if doing so would be futile’ ” (citation omitted)).</w:t>
            </w:r>
          </w:p>
        </w:tc>
      </w:tr>
      <w:tr>
        <w:tblPrEx/>
        <w:trPr/>
        <w:tc>
          <w:tcPr>
            <w:vAlign w:val="top"/>
          </w:tcPr>
          <w:p>
            <w:pPr>
              <w:spacing w:before="0" w:after="0" w:line="275" w:lineRule="atLeast"/>
            </w:pPr>
            <w:bookmarkStart w:id="171" w:name="co_footnote_B00112041244134_1"/>
            <w:hyperlink w:anchor="co_fnRef_B00112041244134_ID0EQPBG_1">
              <w:r>
                <w:rPr>
                  <w:rFonts w:ascii="Times New Roman" w:hAnsi="Times New Roman"/>
                  <w:color w:val="000000"/>
                  <w:sz w:val="20"/>
                  <w:vertAlign w:val="superscript"/>
                </w:rPr>
                <w:t>11</w:t>
              </w:r>
            </w:hyperlink>
            <w:bookmarkEnd w:id="171"/>
          </w:p>
        </w:tc>
        <w:tc>
          <w:tcPr>
            <w:vAlign w:val="top"/>
          </w:tcPr>
          <w:p>
            <w:pPr>
              <w:spacing w:before="0" w:after="0" w:line="275" w:lineRule="atLeast"/>
              <w:jc w:val="both"/>
            </w:pPr>
            <w:r>
              <w:rPr>
                <w:rFonts w:ascii="Times New Roman" w:hAnsi="Times New Roman"/>
                <w:color w:val="000000"/>
                <w:sz w:val="20"/>
              </w:rPr>
              <w:t xml:space="preserve">The district court also considered the standards set forth in our caselaw for leave to amend under civil rule 15(a). </w:t>
            </w:r>
            <w:r>
              <w:rPr>
                <w:rFonts w:ascii="Times New Roman" w:hAnsi="Times New Roman"/>
                <w:i/>
                <w:color w:val="000000"/>
                <w:sz w:val="20"/>
              </w:rPr>
              <w:t>See, e.g.</w:t>
            </w:r>
            <w:r>
              <w:rPr>
                <w:rFonts w:ascii="Times New Roman" w:hAnsi="Times New Roman"/>
                <w:color w:val="000000"/>
                <w:sz w:val="20"/>
              </w:rPr>
              <w:t xml:space="preserve">, </w:t>
            </w:r>
            <w:hyperlink r:id="r249">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99"/>
                            <a:srcRect/>
                            <a:stretch>
                              <a:fillRect/>
                            </a:stretch>
                          </p:blipFill>
                          <p:spPr>
                            <a:xfrm>
                              <a:off x="0" y="0"/>
                              <a:ext cx="161925" cy="161925"/>
                            </a:xfrm>
                            <a:prstGeom prst="rect"/>
                          </p:spPr>
                        </p:pic>
                      </a:graphicData>
                    </a:graphic>
                  </wp:inline>
                </w:drawing>
              </w:r>
            </w:hyperlink>
            <w:hyperlink r:id="r250">
              <w:r>
                <w:rPr>
                  <w:rFonts w:ascii="Times New Roman" w:hAnsi="Times New Roman"/>
                  <w:i/>
                  <w:color w:val="000000"/>
                  <w:sz w:val="20"/>
                </w:rPr>
                <w:t>Daniels v. Gamma W. Brachytherapy, LLC</w:t>
              </w:r>
              <w:r>
                <w:rPr>
                  <w:rFonts w:ascii="Times New Roman" w:hAnsi="Times New Roman"/>
                  <w:color w:val="000000"/>
                  <w:sz w:val="20"/>
                </w:rPr>
                <w:t>, 2009 UT 66, ¶ 58, 221 P.3d 256</w:t>
              </w:r>
            </w:hyperlink>
            <w:r>
              <w:rPr>
                <w:rFonts w:ascii="Times New Roman" w:hAnsi="Times New Roman"/>
                <w:color w:val="000000"/>
                <w:sz w:val="20"/>
              </w:rPr>
              <w:t xml:space="preserve"> (holding that grounds for denying a motion to amend a complaint include a finding that the requested amendment is “untimely, unjustified, [or] prejudicial”). Under these standards, the court noted its “concern that Friends has not satisfied the justification and timeliness factors.” </w:t>
            </w:r>
            <w:r>
              <w:rPr>
                <w:rFonts w:ascii="Times New Roman" w:hAnsi="Times New Roman"/>
                <w:i/>
                <w:color w:val="000000"/>
                <w:sz w:val="20"/>
              </w:rPr>
              <w:t>Memorandum Decision</w:t>
            </w:r>
            <w:r>
              <w:rPr>
                <w:rFonts w:ascii="Times New Roman" w:hAnsi="Times New Roman"/>
                <w:color w:val="000000"/>
                <w:sz w:val="20"/>
              </w:rPr>
              <w:t xml:space="preserve"> (June 9, 2011), at 5. But because the Corporation had not addressed these factors in its opposition to the motion to amend, and because Friends didn't have “the opportunity to respond to the concerns raised by the Court,” the court ultimately “presume[d] that the ... factors ha[d] been satisfied.” </w:t>
            </w:r>
            <w:r>
              <w:rPr>
                <w:rFonts w:ascii="Times New Roman" w:hAnsi="Times New Roman"/>
                <w:i/>
                <w:color w:val="000000"/>
                <w:sz w:val="20"/>
              </w:rPr>
              <w:t>Id.</w:t>
            </w:r>
          </w:p>
        </w:tc>
      </w:tr>
      <w:tr>
        <w:tblPrEx/>
        <w:trPr/>
        <w:tc>
          <w:tcPr>
            <w:vAlign w:val="top"/>
          </w:tcPr>
          <w:p>
            <w:pPr>
              <w:spacing w:before="0" w:after="0" w:line="275" w:lineRule="atLeast"/>
            </w:pPr>
            <w:bookmarkStart w:id="172" w:name="co_footnote_B00122041244134_1"/>
            <w:hyperlink w:anchor="co_fnRef_B00122041244134_ID0E13BG_1">
              <w:r>
                <w:rPr>
                  <w:rFonts w:ascii="Times New Roman" w:hAnsi="Times New Roman"/>
                  <w:color w:val="000000"/>
                  <w:sz w:val="20"/>
                  <w:vertAlign w:val="superscript"/>
                </w:rPr>
                <w:t>12</w:t>
              </w:r>
            </w:hyperlink>
            <w:bookmarkEnd w:id="172"/>
          </w:p>
        </w:tc>
        <w:tc>
          <w:tcPr>
            <w:vAlign w:val="top"/>
          </w:tcPr>
          <w:p>
            <w:pPr>
              <w:spacing w:before="0" w:after="0" w:line="275" w:lineRule="atLeast"/>
              <w:jc w:val="both"/>
            </w:pPr>
            <w:r>
              <w:rPr>
                <w:rFonts w:ascii="Times New Roman" w:hAnsi="Times New Roman"/>
                <w:color w:val="000000"/>
                <w:sz w:val="20"/>
              </w:rPr>
              <w:t xml:space="preserve">All citations are to the 2007 version of the Administrative Code. That is the version that was in place at the time of the actions at issue on this appeal. And we find no basis for crediting subsequent amendments, such as the provision requiring that site-specific planning be completed only “[i]n the absence of a comprehensive management plan or a resource management plan....” </w:t>
            </w:r>
            <w:hyperlink r:id="r251">
              <w:r>
                <w:rPr>
                  <w:rFonts w:ascii="Times New Roman" w:hAnsi="Times New Roman"/>
                  <w:color w:val="000000"/>
                  <w:sz w:val="20"/>
                </w:rPr>
                <w:t>Utah Admin. Code</w:t>
              </w:r>
              <w:r>
                <w:rPr>
                  <w:rFonts w:ascii="Times New Roman" w:hAnsi="Times New Roman"/>
                  <w:color w:val="000000"/>
                  <w:sz w:val="20"/>
                </w:rPr>
                <w:t xml:space="preserve"> r. 652-90-300(3) (2016)</w:t>
              </w:r>
            </w:hyperlink>
            <w:r>
              <w:rPr>
                <w:rFonts w:ascii="Times New Roman" w:hAnsi="Times New Roman"/>
                <w:color w:val="000000"/>
                <w:sz w:val="20"/>
              </w:rPr>
              <w:t xml:space="preserve">. The Corporation urges us to give this amendment retroactive effect on the ground that it merely clarifies the meaning of the original regulation. But we have repudiated that as a basis for rebutting the presumption against retroactivity. </w:t>
            </w:r>
            <w:r>
              <w:rPr>
                <w:rFonts w:ascii="Times New Roman" w:hAnsi="Times New Roman"/>
                <w:i/>
                <w:color w:val="000000"/>
                <w:sz w:val="20"/>
              </w:rPr>
              <w:t xml:space="preserve">See </w:t>
            </w:r>
            <w:hyperlink r:id="r252">
              <w:r>
                <w:rPr>
                  <w:rFonts w:ascii="Times New Roman" w:hAnsi="Times New Roman"/>
                  <w:i/>
                  <w:color w:val="000000"/>
                  <w:sz w:val="20"/>
                </w:rPr>
                <w:t>Waddoups v. Noorda</w:t>
              </w:r>
              <w:r>
                <w:rPr>
                  <w:rFonts w:ascii="Times New Roman" w:hAnsi="Times New Roman"/>
                  <w:color w:val="000000"/>
                  <w:sz w:val="20"/>
                </w:rPr>
                <w:t>, 2013 UT 64, ¶ 9, 321 P.3d 1108</w:t>
              </w:r>
            </w:hyperlink>
            <w:r>
              <w:rPr>
                <w:rFonts w:ascii="Times New Roman" w:hAnsi="Times New Roman"/>
                <w:color w:val="000000"/>
                <w:sz w:val="20"/>
              </w:rPr>
              <w:t>. And we reject the Corporation's argument on that basis.</w:t>
            </w:r>
          </w:p>
        </w:tc>
      </w:tr>
      <w:tr>
        <w:tblPrEx/>
        <w:trPr/>
        <w:tc>
          <w:tcPr>
            <w:vAlign w:val="top"/>
          </w:tcPr>
          <w:p>
            <w:pPr>
              <w:spacing w:before="0" w:after="0" w:line="275" w:lineRule="atLeast"/>
            </w:pPr>
            <w:bookmarkStart w:id="173" w:name="co_footnote_B00132041244134_1"/>
            <w:hyperlink w:anchor="co_fnRef_B00132041244134_ID0EPJAI_1">
              <w:r>
                <w:rPr>
                  <w:rFonts w:ascii="Times New Roman" w:hAnsi="Times New Roman"/>
                  <w:color w:val="000000"/>
                  <w:sz w:val="20"/>
                  <w:vertAlign w:val="superscript"/>
                </w:rPr>
                <w:t>13</w:t>
              </w:r>
            </w:hyperlink>
            <w:bookmarkEnd w:id="173"/>
          </w:p>
        </w:tc>
        <w:tc>
          <w:tcPr>
            <w:vAlign w:val="top"/>
          </w:tcPr>
          <w:p>
            <w:pPr>
              <w:spacing w:before="0" w:after="0" w:line="275" w:lineRule="atLeast"/>
              <w:jc w:val="both"/>
            </w:pPr>
            <w:r>
              <w:rPr>
                <w:rFonts w:ascii="Times New Roman" w:hAnsi="Times New Roman"/>
                <w:color w:val="000000"/>
                <w:sz w:val="20"/>
              </w:rPr>
              <w:t xml:space="preserve">As a practical matter, it appears that every application for a sovereign land use would take the form of an application for a lease, an easement, or at least a permit.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color w:val="000000"/>
                <w:sz w:val="20"/>
              </w:rPr>
              <w:t>Black's Law Dictionary</w:t>
            </w:r>
            <w:r>
              <w:rPr>
                <w:rFonts w:ascii="Times New Roman" w:hAnsi="Times New Roman"/>
                <w:color w:val="000000"/>
                <w:sz w:val="20"/>
              </w:rPr>
              <w:t xml:space="preserve"> (9th ed. 2009) (defining “permit” as “[a] certificate evidencing </w:t>
            </w:r>
            <w:r>
              <w:rPr>
                <w:rFonts w:ascii="Times New Roman" w:hAnsi="Times New Roman"/>
                <w:i/>
                <w:color w:val="000000"/>
                <w:sz w:val="20"/>
              </w:rPr>
              <w:t>permission</w:t>
            </w:r>
            <w:r>
              <w:rPr>
                <w:rFonts w:ascii="Times New Roman" w:hAnsi="Times New Roman"/>
                <w:color w:val="000000"/>
                <w:sz w:val="20"/>
              </w:rPr>
              <w:t>; a license” (emphasis added)). And the Corporation has not demonstrated any type of sovereign land use application that would take a different form.</w:t>
            </w:r>
          </w:p>
        </w:tc>
      </w:tr>
      <w:tr>
        <w:tblPrEx/>
        <w:trPr/>
        <w:tc>
          <w:tcPr>
            <w:vAlign w:val="top"/>
          </w:tcPr>
          <w:p>
            <w:pPr>
              <w:spacing w:before="0" w:after="0" w:line="275" w:lineRule="atLeast"/>
            </w:pPr>
            <w:bookmarkStart w:id="174" w:name="co_footnote_B00142041244134_1"/>
            <w:hyperlink w:anchor="co_fnRef_B00142041244134_ID0ERPAI_1">
              <w:r>
                <w:rPr>
                  <w:rFonts w:ascii="Times New Roman" w:hAnsi="Times New Roman"/>
                  <w:color w:val="000000"/>
                  <w:sz w:val="20"/>
                  <w:vertAlign w:val="superscript"/>
                </w:rPr>
                <w:t>14</w:t>
              </w:r>
            </w:hyperlink>
            <w:bookmarkEnd w:id="174"/>
          </w:p>
        </w:tc>
        <w:tc>
          <w:tcPr>
            <w:vAlign w:val="top"/>
          </w:tcPr>
          <w:p>
            <w:pPr>
              <w:spacing w:before="0" w:after="0" w:line="275" w:lineRule="atLeast"/>
              <w:jc w:val="both"/>
            </w:pPr>
            <w:r>
              <w:rPr>
                <w:rFonts w:ascii="Times New Roman" w:hAnsi="Times New Roman"/>
                <w:color w:val="000000"/>
                <w:sz w:val="20"/>
              </w:rPr>
              <w:t xml:space="preserve">For instance, Friends notes that “the Division toured the site ... [and conducted] informal interviews ... with the workers [to] garner[ ] some information on wildlife use of the area.” </w:t>
            </w:r>
            <w:r>
              <w:rPr>
                <w:rFonts w:ascii="Times New Roman" w:hAnsi="Times New Roman"/>
                <w:i/>
                <w:color w:val="000000"/>
                <w:sz w:val="20"/>
              </w:rPr>
              <w:t>Friends' Reply Brief</w:t>
            </w:r>
            <w:r>
              <w:rPr>
                <w:rFonts w:ascii="Times New Roman" w:hAnsi="Times New Roman"/>
                <w:color w:val="000000"/>
                <w:sz w:val="20"/>
              </w:rPr>
              <w:t xml:space="preserve"> at 10.</w:t>
            </w:r>
          </w:p>
        </w:tc>
      </w:tr>
      <w:tr>
        <w:tblPrEx/>
        <w:trPr/>
        <w:tc>
          <w:tcPr>
            <w:vAlign w:val="top"/>
          </w:tcPr>
          <w:p>
            <w:pPr>
              <w:spacing w:before="0" w:after="0" w:line="275" w:lineRule="atLeast"/>
            </w:pPr>
            <w:bookmarkStart w:id="175" w:name="co_footnote_B00152041244134_1"/>
            <w:hyperlink w:anchor="co_fnRef_B00152041244134_ID0EVZAI_1">
              <w:r>
                <w:rPr>
                  <w:rFonts w:ascii="Times New Roman" w:hAnsi="Times New Roman"/>
                  <w:color w:val="000000"/>
                  <w:sz w:val="20"/>
                  <w:vertAlign w:val="superscript"/>
                </w:rPr>
                <w:t>15</w:t>
              </w:r>
            </w:hyperlink>
            <w:bookmarkEnd w:id="175"/>
          </w:p>
        </w:tc>
        <w:tc>
          <w:tcPr>
            <w:vAlign w:val="top"/>
          </w:tcPr>
          <w:p>
            <w:pPr>
              <w:spacing w:before="0" w:after="0" w:line="275" w:lineRule="atLeast"/>
              <w:jc w:val="both"/>
            </w:pPr>
            <w:r>
              <w:rPr>
                <w:rFonts w:ascii="Times New Roman" w:hAnsi="Times New Roman"/>
                <w:color w:val="000000"/>
                <w:sz w:val="20"/>
              </w:rPr>
              <w:t>At the risk of being over- or under-inclusive, and recognizing that the question is not presented to us on this appeal and is thus for the Department in the first instance, the possible remedies may include a new proceeding in which site-specific planning is performed anew or the issuance of an amended record of decision. But we offer these only as examples—illustrations of the scope of our remand—and without any intent to direct the outcome or the remedy to be adopted by the Department. Perhaps the Department will identify a different remedy; our opinion should not be deemed to foreclose such a course of action.</w:t>
            </w:r>
          </w:p>
        </w:tc>
      </w:tr>
      <w:tr>
        <w:tblPrEx/>
        <w:trPr/>
        <w:tc>
          <w:tcPr>
            <w:vAlign w:val="top"/>
          </w:tcPr>
          <w:p>
            <w:pPr>
              <w:spacing w:before="0" w:after="0" w:line="275" w:lineRule="atLeast"/>
            </w:pPr>
            <w:bookmarkStart w:id="176" w:name="co_footnote_B00162041244134_1"/>
            <w:hyperlink w:anchor="co_fnRef_B00162041244134_ID0EJRBI_1">
              <w:r>
                <w:rPr>
                  <w:rFonts w:ascii="Times New Roman" w:hAnsi="Times New Roman"/>
                  <w:color w:val="000000"/>
                  <w:sz w:val="20"/>
                  <w:vertAlign w:val="superscript"/>
                </w:rPr>
                <w:t>16</w:t>
              </w:r>
            </w:hyperlink>
            <w:bookmarkEnd w:id="176"/>
          </w:p>
        </w:tc>
        <w:tc>
          <w:tcPr>
            <w:vAlign w:val="top"/>
          </w:tcPr>
          <w:p>
            <w:pPr>
              <w:spacing w:before="0" w:after="0" w:line="275" w:lineRule="atLeast"/>
              <w:jc w:val="both"/>
            </w:pPr>
            <w:r>
              <w:rPr>
                <w:rFonts w:ascii="Times New Roman" w:hAnsi="Times New Roman"/>
                <w:color w:val="000000"/>
                <w:sz w:val="20"/>
              </w:rPr>
              <w:t xml:space="preserve">Nor do we endorse such a future filing. The question whether such a filing would be precluded—under the doctrine of </w:t>
            </w:r>
            <w:r>
              <w:rPr>
                <w:rFonts w:ascii="Times New Roman" w:hAnsi="Times New Roman"/>
                <w:i/>
                <w:color w:val="000000"/>
                <w:sz w:val="20"/>
              </w:rPr>
              <w:t>res judicata</w:t>
            </w:r>
            <w:r>
              <w:rPr>
                <w:rFonts w:ascii="Times New Roman" w:hAnsi="Times New Roman"/>
                <w:color w:val="000000"/>
                <w:sz w:val="20"/>
              </w:rPr>
              <w:t xml:space="preserve"> or otherwise—is not before us. So we simply flag the issue without rendering an opinion on it.</w:t>
            </w:r>
          </w:p>
        </w:tc>
      </w:tr>
      <w:tr>
        <w:tblPrEx/>
        <w:trPr/>
        <w:tc>
          <w:tcPr>
            <w:vAlign w:val="top"/>
          </w:tcPr>
          <w:p>
            <w:pPr>
              <w:spacing w:before="0" w:after="0" w:line="275" w:lineRule="atLeast"/>
            </w:pPr>
            <w:bookmarkStart w:id="177" w:name="co_footnote_B00172041244134_1"/>
            <w:hyperlink w:anchor="co_fnRef_B00172041244134_ID0EZSBI_1">
              <w:r>
                <w:rPr>
                  <w:rFonts w:ascii="Times New Roman" w:hAnsi="Times New Roman"/>
                  <w:color w:val="000000"/>
                  <w:sz w:val="20"/>
                  <w:vertAlign w:val="superscript"/>
                </w:rPr>
                <w:t>17</w:t>
              </w:r>
            </w:hyperlink>
            <w:bookmarkEnd w:id="177"/>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253">
              <w:r>
                <w:rPr>
                  <w:rFonts w:ascii="Times New Roman" w:hAnsi="Times New Roman"/>
                  <w:color w:val="000000"/>
                  <w:sz w:val="20"/>
                </w:rPr>
                <w:t>Utah Const.</w:t>
              </w:r>
              <w:r>
                <w:rPr>
                  <w:rFonts w:ascii="Times New Roman" w:hAnsi="Times New Roman"/>
                  <w:color w:val="000000"/>
                  <w:sz w:val="20"/>
                </w:rPr>
                <w:t xml:space="preserve"> art. XX, § 1</w:t>
              </w:r>
            </w:hyperlink>
            <w:r>
              <w:rPr>
                <w:rFonts w:ascii="Times New Roman" w:hAnsi="Times New Roman"/>
                <w:color w:val="000000"/>
                <w:sz w:val="20"/>
              </w:rPr>
              <w:t xml:space="preserve"> (“All ... public lands of the State ... shall be held in trust for the people, to be disposed of as may be provided by law, for the respective purposes for which they have been or may be granted, donated, devised or otherwise acquired.”).</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67" name="Picture 0" descr="Westlaw Logo"/>
                <a:graphic>
                  <a:graphicData uri="http://schemas.openxmlformats.org/drawingml/2006/picture">
                    <p:pic>
                      <p:nvPicPr>
                        <p:cNvPr id="6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Friends of Great Salt Lake v. Utah Department of Natural Resources, 393 P.3d 291 (2017)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835 Utah Adv. Rep. 91, 2017 UT 15</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